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260144" w14:textId="6A6F302A" w:rsidR="00120C58" w:rsidRPr="006363B7" w:rsidRDefault="00120C58" w:rsidP="006363B7">
      <w:pPr>
        <w:pStyle w:val="BodyText2"/>
        <w:rPr>
          <w:rFonts w:cs="Arial"/>
          <w:sz w:val="16"/>
          <w:szCs w:val="16"/>
          <w:lang w:val="es-CO"/>
        </w:rPr>
      </w:pPr>
      <w:bookmarkStart w:id="0" w:name="_Hlk13218571"/>
      <w:r w:rsidRPr="006363B7">
        <w:rPr>
          <w:rFonts w:cs="Arial"/>
          <w:sz w:val="16"/>
          <w:szCs w:val="16"/>
          <w:lang w:val="es-CO"/>
        </w:rPr>
        <w:t>4.2.2.2.1.4.15. Los créditos de consumo de bajo monto referidos en el Título 16, Libro 1 de la Parte 2 del Decreto 2555 de 2010.</w:t>
      </w:r>
    </w:p>
    <w:p w14:paraId="4D006A3F" w14:textId="77777777" w:rsidR="00120C58" w:rsidRDefault="00120C58" w:rsidP="00A13465">
      <w:pPr>
        <w:pStyle w:val="BodyText2"/>
        <w:rPr>
          <w:rFonts w:cs="Arial"/>
          <w:sz w:val="16"/>
          <w:szCs w:val="16"/>
          <w:lang w:val="es-CO"/>
        </w:rPr>
      </w:pPr>
    </w:p>
    <w:p w14:paraId="6976DFA9" w14:textId="10A60AFE" w:rsidR="00825ECF" w:rsidRPr="00A13465" w:rsidRDefault="00825ECF" w:rsidP="00A13465">
      <w:pPr>
        <w:pStyle w:val="BodyText2"/>
        <w:rPr>
          <w:rFonts w:cs="Arial"/>
          <w:sz w:val="16"/>
          <w:szCs w:val="16"/>
          <w:lang w:val="es-CO"/>
        </w:rPr>
      </w:pPr>
      <w:r w:rsidRPr="00A13465">
        <w:rPr>
          <w:rFonts w:cs="Arial"/>
          <w:sz w:val="16"/>
          <w:szCs w:val="16"/>
          <w:lang w:val="es-CO"/>
        </w:rPr>
        <w:t>4.2.2.2.1.</w:t>
      </w:r>
      <w:r w:rsidR="00423E88" w:rsidRPr="00A13465">
        <w:rPr>
          <w:rFonts w:cs="Arial"/>
          <w:sz w:val="16"/>
          <w:szCs w:val="16"/>
          <w:lang w:val="es-CO"/>
        </w:rPr>
        <w:t>4</w:t>
      </w:r>
      <w:r w:rsidRPr="00A13465">
        <w:rPr>
          <w:rFonts w:cs="Arial"/>
          <w:sz w:val="16"/>
          <w:szCs w:val="16"/>
          <w:lang w:val="es-CO"/>
        </w:rPr>
        <w:t>.</w:t>
      </w:r>
      <w:r w:rsidR="007F523F" w:rsidRPr="00A13465">
        <w:rPr>
          <w:rFonts w:cs="Arial"/>
          <w:sz w:val="16"/>
          <w:szCs w:val="16"/>
          <w:lang w:val="es-CO"/>
        </w:rPr>
        <w:t>1</w:t>
      </w:r>
      <w:r w:rsidR="00E2488B" w:rsidRPr="00A13465">
        <w:rPr>
          <w:rFonts w:cs="Arial"/>
          <w:sz w:val="16"/>
          <w:szCs w:val="16"/>
          <w:lang w:val="es-CO"/>
        </w:rPr>
        <w:t>6</w:t>
      </w:r>
      <w:r w:rsidRPr="00A13465">
        <w:rPr>
          <w:rFonts w:cs="Arial"/>
          <w:sz w:val="16"/>
          <w:szCs w:val="16"/>
          <w:lang w:val="es-CO"/>
        </w:rPr>
        <w:t>. Las operaciones de intermediación de bajo monto en el mercado de valores a las que se refiere el Capítulo I del Título III de la Parte III.</w:t>
      </w:r>
    </w:p>
    <w:p w14:paraId="163DEC97" w14:textId="77777777" w:rsidR="00825ECF" w:rsidRPr="00A13465" w:rsidRDefault="00825ECF" w:rsidP="00A13465">
      <w:pPr>
        <w:pStyle w:val="BodyText2"/>
        <w:rPr>
          <w:rFonts w:cs="Arial"/>
          <w:sz w:val="16"/>
          <w:szCs w:val="16"/>
          <w:lang w:val="es-CO"/>
        </w:rPr>
      </w:pPr>
    </w:p>
    <w:p w14:paraId="51D06FB8" w14:textId="7487A68A" w:rsidR="00825ECF" w:rsidRPr="00A13465" w:rsidRDefault="00825ECF" w:rsidP="00A13465">
      <w:pPr>
        <w:pStyle w:val="BodyText2"/>
        <w:rPr>
          <w:rFonts w:cs="Arial"/>
          <w:sz w:val="16"/>
          <w:szCs w:val="16"/>
          <w:lang w:val="es-CO"/>
        </w:rPr>
      </w:pPr>
      <w:r w:rsidRPr="00A13465">
        <w:rPr>
          <w:rFonts w:cs="Arial"/>
          <w:sz w:val="16"/>
          <w:szCs w:val="16"/>
          <w:lang w:val="es-CO"/>
        </w:rPr>
        <w:t>4.2.2.2.1.</w:t>
      </w:r>
      <w:r w:rsidR="00423E88" w:rsidRPr="00A13465">
        <w:rPr>
          <w:rFonts w:cs="Arial"/>
          <w:sz w:val="16"/>
          <w:szCs w:val="16"/>
          <w:lang w:val="es-CO"/>
        </w:rPr>
        <w:t>4</w:t>
      </w:r>
      <w:r w:rsidRPr="00A13465">
        <w:rPr>
          <w:rFonts w:cs="Arial"/>
          <w:sz w:val="16"/>
          <w:szCs w:val="16"/>
          <w:lang w:val="es-CO"/>
        </w:rPr>
        <w:t>.</w:t>
      </w:r>
      <w:r w:rsidR="007F523F" w:rsidRPr="00A13465">
        <w:rPr>
          <w:rFonts w:cs="Arial"/>
          <w:sz w:val="16"/>
          <w:szCs w:val="16"/>
          <w:lang w:val="es-CO"/>
        </w:rPr>
        <w:t>1</w:t>
      </w:r>
      <w:r w:rsidR="00E2488B" w:rsidRPr="00A13465">
        <w:rPr>
          <w:rFonts w:cs="Arial"/>
          <w:sz w:val="16"/>
          <w:szCs w:val="16"/>
          <w:lang w:val="es-CO"/>
        </w:rPr>
        <w:t>7</w:t>
      </w:r>
      <w:r w:rsidRPr="00A13465">
        <w:rPr>
          <w:rFonts w:cs="Arial"/>
          <w:sz w:val="16"/>
          <w:szCs w:val="16"/>
          <w:lang w:val="es-CO"/>
        </w:rPr>
        <w:t>. La adquisición de participaciones de bajo monto en Fondos de Inversión Colectiva a las que se refiere el Capítulo V del Título VI de la Parte III.</w:t>
      </w:r>
    </w:p>
    <w:p w14:paraId="6A72577C" w14:textId="77777777" w:rsidR="00825ECF" w:rsidRPr="006D0755" w:rsidRDefault="00825ECF" w:rsidP="006D0755">
      <w:pPr>
        <w:pStyle w:val="BodyText2"/>
        <w:rPr>
          <w:rFonts w:cs="Arial"/>
          <w:bCs/>
          <w:sz w:val="16"/>
          <w:szCs w:val="16"/>
          <w:lang w:val="es-CO"/>
        </w:rPr>
      </w:pPr>
    </w:p>
    <w:p w14:paraId="28D8CA4F" w14:textId="7F3C9D01" w:rsidR="00A13465" w:rsidRPr="006D0755" w:rsidRDefault="00825ECF" w:rsidP="006D0755">
      <w:pPr>
        <w:pStyle w:val="BodyText2"/>
        <w:rPr>
          <w:rFonts w:cs="Arial"/>
          <w:bCs/>
          <w:sz w:val="16"/>
          <w:szCs w:val="16"/>
          <w:lang w:val="es-CO"/>
        </w:rPr>
      </w:pPr>
      <w:r w:rsidRPr="006D0755">
        <w:rPr>
          <w:rFonts w:cs="Arial"/>
          <w:bCs/>
          <w:sz w:val="16"/>
          <w:szCs w:val="16"/>
          <w:lang w:val="es-CO"/>
        </w:rPr>
        <w:t>4.2.2.2.1.</w:t>
      </w:r>
      <w:r w:rsidR="00423E88" w:rsidRPr="006D0755">
        <w:rPr>
          <w:rFonts w:cs="Arial"/>
          <w:bCs/>
          <w:sz w:val="16"/>
          <w:szCs w:val="16"/>
          <w:lang w:val="es-CO"/>
        </w:rPr>
        <w:t>4</w:t>
      </w:r>
      <w:r w:rsidRPr="006D0755">
        <w:rPr>
          <w:rFonts w:cs="Arial"/>
          <w:bCs/>
          <w:sz w:val="16"/>
          <w:szCs w:val="16"/>
          <w:lang w:val="es-CO"/>
        </w:rPr>
        <w:t>.</w:t>
      </w:r>
      <w:r w:rsidR="007F523F" w:rsidRPr="006D0755">
        <w:rPr>
          <w:rFonts w:cs="Arial"/>
          <w:bCs/>
          <w:sz w:val="16"/>
          <w:szCs w:val="16"/>
          <w:lang w:val="es-CO"/>
        </w:rPr>
        <w:t>1</w:t>
      </w:r>
      <w:r w:rsidR="00E2488B" w:rsidRPr="006D0755">
        <w:rPr>
          <w:rFonts w:cs="Arial"/>
          <w:bCs/>
          <w:sz w:val="16"/>
          <w:szCs w:val="16"/>
          <w:lang w:val="es-CO"/>
        </w:rPr>
        <w:t>8</w:t>
      </w:r>
      <w:r w:rsidRPr="006D0755">
        <w:rPr>
          <w:rFonts w:cs="Arial"/>
          <w:bCs/>
          <w:sz w:val="16"/>
          <w:szCs w:val="16"/>
          <w:lang w:val="es-CO"/>
        </w:rPr>
        <w:t>. Los aportes de bajo monto en fondos</w:t>
      </w:r>
      <w:r w:rsidR="00A13465" w:rsidRPr="006D0755">
        <w:rPr>
          <w:rFonts w:cs="Arial"/>
          <w:bCs/>
          <w:sz w:val="16"/>
          <w:szCs w:val="16"/>
          <w:lang w:val="es-CO"/>
        </w:rPr>
        <w:t xml:space="preserve"> voluntarios de pensión</w:t>
      </w:r>
      <w:r w:rsidR="00173B42" w:rsidRPr="006D0755">
        <w:rPr>
          <w:rFonts w:cs="Arial"/>
          <w:bCs/>
          <w:sz w:val="16"/>
          <w:szCs w:val="16"/>
          <w:lang w:val="es-CO"/>
        </w:rPr>
        <w:t xml:space="preserve"> (FVP)</w:t>
      </w:r>
      <w:r w:rsidR="00A13465" w:rsidRPr="006D0755">
        <w:rPr>
          <w:rFonts w:cs="Arial"/>
          <w:bCs/>
          <w:sz w:val="16"/>
          <w:szCs w:val="16"/>
          <w:lang w:val="es-CO"/>
        </w:rPr>
        <w:t xml:space="preserve">. </w:t>
      </w:r>
    </w:p>
    <w:p w14:paraId="1FD5F3AC" w14:textId="77777777" w:rsidR="00A13465" w:rsidRPr="006D0755" w:rsidRDefault="00A13465" w:rsidP="006D0755">
      <w:pPr>
        <w:pStyle w:val="BodyText2"/>
        <w:rPr>
          <w:rFonts w:cs="Arial"/>
          <w:bCs/>
          <w:sz w:val="16"/>
          <w:szCs w:val="16"/>
          <w:lang w:val="es-CO"/>
        </w:rPr>
      </w:pPr>
    </w:p>
    <w:p w14:paraId="6DF1BF16" w14:textId="433C2E79" w:rsidR="00A13465" w:rsidRPr="006D0755" w:rsidRDefault="00A13465" w:rsidP="006D0755">
      <w:pPr>
        <w:pStyle w:val="BodyText2"/>
        <w:rPr>
          <w:rFonts w:cs="Arial"/>
          <w:bCs/>
          <w:sz w:val="16"/>
          <w:szCs w:val="16"/>
          <w:lang w:val="es-CO"/>
        </w:rPr>
      </w:pPr>
      <w:r w:rsidRPr="006D0755">
        <w:rPr>
          <w:rFonts w:cs="Arial"/>
          <w:bCs/>
          <w:sz w:val="16"/>
          <w:szCs w:val="16"/>
          <w:lang w:val="es-CO"/>
        </w:rPr>
        <w:t xml:space="preserve">4.2.2.2.1.4.18.1. Características </w:t>
      </w:r>
    </w:p>
    <w:p w14:paraId="6E3C9245" w14:textId="77777777" w:rsidR="00A13465" w:rsidRPr="006D0755" w:rsidRDefault="00A13465" w:rsidP="006D0755">
      <w:pPr>
        <w:pStyle w:val="BodyText2"/>
        <w:rPr>
          <w:rFonts w:cs="Arial"/>
          <w:bCs/>
          <w:sz w:val="16"/>
          <w:szCs w:val="16"/>
          <w:lang w:val="es-CO"/>
        </w:rPr>
      </w:pPr>
    </w:p>
    <w:p w14:paraId="24C454D5" w14:textId="77777777" w:rsidR="00A13465" w:rsidRPr="006D0755" w:rsidRDefault="00A13465" w:rsidP="006D0755">
      <w:pPr>
        <w:pStyle w:val="BodyText2"/>
        <w:rPr>
          <w:rFonts w:cs="Arial"/>
          <w:bCs/>
          <w:sz w:val="16"/>
          <w:szCs w:val="16"/>
          <w:lang w:val="es-CO"/>
        </w:rPr>
      </w:pPr>
      <w:r w:rsidRPr="006D0755">
        <w:rPr>
          <w:rFonts w:cs="Arial"/>
          <w:bCs/>
          <w:sz w:val="16"/>
          <w:szCs w:val="16"/>
          <w:lang w:val="es-CO"/>
        </w:rPr>
        <w:t>Se entiende por aportes de bajo monto en FVP aquellos que cumplan con las siguientes condiciones:</w:t>
      </w:r>
    </w:p>
    <w:p w14:paraId="1AF73B49" w14:textId="77777777" w:rsidR="00A13465" w:rsidRPr="006D0755" w:rsidRDefault="00A13465" w:rsidP="006D0755">
      <w:pPr>
        <w:pStyle w:val="BodyText2"/>
        <w:rPr>
          <w:rFonts w:cs="Arial"/>
          <w:bCs/>
          <w:sz w:val="16"/>
          <w:szCs w:val="16"/>
          <w:lang w:val="es-CO"/>
        </w:rPr>
      </w:pPr>
    </w:p>
    <w:p w14:paraId="19AA1313" w14:textId="163F9CA5" w:rsidR="00A13465" w:rsidRPr="006D0755" w:rsidRDefault="00C43724" w:rsidP="006D0755">
      <w:pPr>
        <w:pStyle w:val="BodyText2"/>
        <w:rPr>
          <w:rFonts w:cs="Arial"/>
          <w:bCs/>
          <w:sz w:val="16"/>
          <w:szCs w:val="16"/>
          <w:lang w:val="es-CO"/>
        </w:rPr>
      </w:pPr>
      <w:r w:rsidRPr="006D0755">
        <w:rPr>
          <w:rFonts w:cs="Arial"/>
          <w:bCs/>
          <w:sz w:val="16"/>
          <w:szCs w:val="16"/>
          <w:lang w:val="es-CO"/>
        </w:rPr>
        <w:t>4.2.2.2.1.4.18.1.</w:t>
      </w:r>
      <w:r w:rsidR="00A13465" w:rsidRPr="006D0755">
        <w:rPr>
          <w:rFonts w:cs="Arial"/>
          <w:bCs/>
          <w:sz w:val="16"/>
          <w:szCs w:val="16"/>
          <w:lang w:val="es-CO"/>
        </w:rPr>
        <w:t>1</w:t>
      </w:r>
      <w:r w:rsidRPr="006D0755">
        <w:rPr>
          <w:rFonts w:cs="Arial"/>
          <w:bCs/>
          <w:sz w:val="16"/>
          <w:szCs w:val="16"/>
          <w:lang w:val="es-CO"/>
        </w:rPr>
        <w:t>.</w:t>
      </w:r>
      <w:r w:rsidR="00A13465" w:rsidRPr="006D0755">
        <w:rPr>
          <w:rFonts w:cs="Arial"/>
          <w:bCs/>
          <w:sz w:val="16"/>
          <w:szCs w:val="16"/>
          <w:lang w:val="es-CO"/>
        </w:rPr>
        <w:t xml:space="preserve"> Los partícipes que las realizan: (i) sean personas naturales</w:t>
      </w:r>
      <w:r w:rsidRPr="006D0755">
        <w:rPr>
          <w:rFonts w:cs="Arial"/>
          <w:bCs/>
          <w:sz w:val="16"/>
          <w:szCs w:val="16"/>
          <w:lang w:val="es-CO"/>
        </w:rPr>
        <w:t xml:space="preserve">, </w:t>
      </w:r>
      <w:r w:rsidR="00A13465" w:rsidRPr="006D0755">
        <w:rPr>
          <w:rFonts w:cs="Arial"/>
          <w:bCs/>
          <w:sz w:val="16"/>
          <w:szCs w:val="16"/>
          <w:lang w:val="es-CO"/>
        </w:rPr>
        <w:t>(ii) tengan la calidad de beneficiarios de las operaciones de aportes o retiros en los FVP, y (iii) no sean consideradas como personas expuestas políticamente.</w:t>
      </w:r>
    </w:p>
    <w:p w14:paraId="2CAA722E" w14:textId="77777777" w:rsidR="00A13465" w:rsidRPr="006D0755" w:rsidRDefault="00A13465" w:rsidP="006D0755">
      <w:pPr>
        <w:pStyle w:val="BodyText2"/>
        <w:rPr>
          <w:rFonts w:cs="Arial"/>
          <w:bCs/>
          <w:sz w:val="16"/>
          <w:szCs w:val="16"/>
          <w:lang w:val="es-CO"/>
        </w:rPr>
      </w:pPr>
    </w:p>
    <w:p w14:paraId="21EB23FB" w14:textId="653F415F" w:rsidR="00A13465" w:rsidRPr="006D0755" w:rsidRDefault="00C43724" w:rsidP="006D0755">
      <w:pPr>
        <w:pStyle w:val="BodyText2"/>
        <w:rPr>
          <w:rFonts w:cs="Arial"/>
          <w:bCs/>
          <w:sz w:val="16"/>
          <w:szCs w:val="16"/>
          <w:lang w:val="es-CO"/>
        </w:rPr>
      </w:pPr>
      <w:r w:rsidRPr="006D0755">
        <w:rPr>
          <w:rFonts w:cs="Arial"/>
          <w:bCs/>
          <w:sz w:val="16"/>
          <w:szCs w:val="16"/>
          <w:lang w:val="es-CO"/>
        </w:rPr>
        <w:t>4.2.2.2.1.4.18.1</w:t>
      </w:r>
      <w:r w:rsidR="00A13465" w:rsidRPr="006D0755">
        <w:rPr>
          <w:rFonts w:cs="Arial"/>
          <w:bCs/>
          <w:sz w:val="16"/>
          <w:szCs w:val="16"/>
          <w:lang w:val="es-CO"/>
        </w:rPr>
        <w:t>.2</w:t>
      </w:r>
      <w:r w:rsidRPr="006D0755">
        <w:rPr>
          <w:rFonts w:cs="Arial"/>
          <w:bCs/>
          <w:sz w:val="16"/>
          <w:szCs w:val="16"/>
          <w:lang w:val="es-CO"/>
        </w:rPr>
        <w:t>.</w:t>
      </w:r>
      <w:r w:rsidR="00A13465" w:rsidRPr="006D0755">
        <w:rPr>
          <w:rFonts w:cs="Arial"/>
          <w:bCs/>
          <w:sz w:val="16"/>
          <w:szCs w:val="16"/>
          <w:lang w:val="es-CO"/>
        </w:rPr>
        <w:t xml:space="preserve"> Los recursos para la realización de aportes de bajo monto en FVP provienen de productos de titularidad del partícipe. </w:t>
      </w:r>
    </w:p>
    <w:p w14:paraId="54D022C8" w14:textId="77777777" w:rsidR="00A13465" w:rsidRPr="006D0755" w:rsidRDefault="00A13465" w:rsidP="006D0755">
      <w:pPr>
        <w:pStyle w:val="BodyText2"/>
        <w:rPr>
          <w:rFonts w:cs="Arial"/>
          <w:bCs/>
          <w:sz w:val="16"/>
          <w:szCs w:val="16"/>
          <w:lang w:val="es-CO"/>
        </w:rPr>
      </w:pPr>
    </w:p>
    <w:p w14:paraId="4FD34140" w14:textId="63E58B83" w:rsidR="00A13465" w:rsidRPr="006D0755" w:rsidRDefault="00C43724" w:rsidP="006D0755">
      <w:pPr>
        <w:pStyle w:val="BodyText2"/>
        <w:rPr>
          <w:rFonts w:cs="Arial"/>
          <w:bCs/>
          <w:sz w:val="16"/>
          <w:szCs w:val="16"/>
          <w:lang w:val="es-CO"/>
        </w:rPr>
      </w:pPr>
      <w:r w:rsidRPr="006D0755">
        <w:rPr>
          <w:rFonts w:cs="Arial"/>
          <w:bCs/>
          <w:sz w:val="16"/>
          <w:szCs w:val="16"/>
          <w:lang w:val="es-CO"/>
        </w:rPr>
        <w:t>4.2.2.2.1.4.18.1.</w:t>
      </w:r>
      <w:r w:rsidR="00A13465" w:rsidRPr="006D0755">
        <w:rPr>
          <w:rFonts w:cs="Arial"/>
          <w:bCs/>
          <w:sz w:val="16"/>
          <w:szCs w:val="16"/>
          <w:lang w:val="es-CO"/>
        </w:rPr>
        <w:t>3</w:t>
      </w:r>
      <w:r w:rsidRPr="006D0755">
        <w:rPr>
          <w:rFonts w:cs="Arial"/>
          <w:bCs/>
          <w:sz w:val="16"/>
          <w:szCs w:val="16"/>
          <w:lang w:val="es-CO"/>
        </w:rPr>
        <w:t>.</w:t>
      </w:r>
      <w:r w:rsidR="00A13465" w:rsidRPr="006D0755">
        <w:rPr>
          <w:rFonts w:cs="Arial"/>
          <w:bCs/>
          <w:sz w:val="16"/>
          <w:szCs w:val="16"/>
          <w:lang w:val="es-CO"/>
        </w:rPr>
        <w:t xml:space="preserve"> Los montos de las operaciones de aportes o retiros del part</w:t>
      </w:r>
      <w:r w:rsidR="00612563" w:rsidRPr="006D0755">
        <w:rPr>
          <w:rFonts w:cs="Arial"/>
          <w:bCs/>
          <w:sz w:val="16"/>
          <w:szCs w:val="16"/>
          <w:lang w:val="es-CO"/>
        </w:rPr>
        <w:t>í</w:t>
      </w:r>
      <w:r w:rsidR="00A13465" w:rsidRPr="006D0755">
        <w:rPr>
          <w:rFonts w:cs="Arial"/>
          <w:bCs/>
          <w:sz w:val="16"/>
          <w:szCs w:val="16"/>
          <w:lang w:val="es-CO"/>
        </w:rPr>
        <w:t>cipe en los FVP administrados por la misma sociedad administradora no superen en el mes calendario sesenta y seis mil Unidades de Valor Real (66.000 UVR) vigentes al 31 de diciembre del año inmediatamente anterior.</w:t>
      </w:r>
    </w:p>
    <w:p w14:paraId="767B11FB" w14:textId="77777777" w:rsidR="00A13465" w:rsidRPr="006D0755" w:rsidRDefault="00A13465" w:rsidP="006D0755">
      <w:pPr>
        <w:pStyle w:val="BodyText2"/>
        <w:rPr>
          <w:rFonts w:cs="Arial"/>
          <w:bCs/>
          <w:sz w:val="16"/>
          <w:szCs w:val="16"/>
          <w:lang w:val="es-CO"/>
        </w:rPr>
      </w:pPr>
    </w:p>
    <w:p w14:paraId="6A6DD34D" w14:textId="0B589C0A" w:rsidR="00A13465" w:rsidRPr="006D0755" w:rsidRDefault="00C43724" w:rsidP="006D0755">
      <w:pPr>
        <w:pStyle w:val="BodyText2"/>
        <w:rPr>
          <w:rFonts w:cs="Arial"/>
          <w:bCs/>
          <w:sz w:val="16"/>
          <w:szCs w:val="16"/>
          <w:lang w:val="es-CO"/>
        </w:rPr>
      </w:pPr>
      <w:r w:rsidRPr="006D0755">
        <w:rPr>
          <w:rFonts w:cs="Arial"/>
          <w:bCs/>
          <w:sz w:val="16"/>
          <w:szCs w:val="16"/>
          <w:lang w:val="es-CO"/>
        </w:rPr>
        <w:t>4.2.2.2.1.4.18.1.</w:t>
      </w:r>
      <w:r w:rsidR="00A13465" w:rsidRPr="006D0755">
        <w:rPr>
          <w:rFonts w:cs="Arial"/>
          <w:bCs/>
          <w:sz w:val="16"/>
          <w:szCs w:val="16"/>
          <w:lang w:val="es-CO"/>
        </w:rPr>
        <w:t>4</w:t>
      </w:r>
      <w:r w:rsidRPr="006D0755">
        <w:rPr>
          <w:rFonts w:cs="Arial"/>
          <w:bCs/>
          <w:sz w:val="16"/>
          <w:szCs w:val="16"/>
          <w:lang w:val="es-CO"/>
        </w:rPr>
        <w:t>.</w:t>
      </w:r>
      <w:r w:rsidR="00A13465" w:rsidRPr="006D0755">
        <w:rPr>
          <w:rFonts w:cs="Arial"/>
          <w:bCs/>
          <w:sz w:val="16"/>
          <w:szCs w:val="16"/>
          <w:lang w:val="es-CO"/>
        </w:rPr>
        <w:t xml:space="preserve"> El monto total de las participaciones del partícipe en los FVP administrados por la misma sociedad administradora no exceda en el mes calendario sesenta y seis mil Unidades de Valor Real (66.000 UVR) vigentes al 31 de diciembre del año inmediatamente anterior.</w:t>
      </w:r>
    </w:p>
    <w:p w14:paraId="12501A66" w14:textId="77777777" w:rsidR="00A13465" w:rsidRPr="006D0755" w:rsidRDefault="00A13465" w:rsidP="006D0755">
      <w:pPr>
        <w:pStyle w:val="BodyText2"/>
        <w:rPr>
          <w:rFonts w:cs="Arial"/>
          <w:bCs/>
          <w:sz w:val="16"/>
          <w:szCs w:val="16"/>
          <w:lang w:val="es-CO"/>
        </w:rPr>
      </w:pPr>
    </w:p>
    <w:p w14:paraId="26118456" w14:textId="705B68AC" w:rsidR="00A13465" w:rsidRPr="006D0755" w:rsidRDefault="00C43724" w:rsidP="006D0755">
      <w:pPr>
        <w:pStyle w:val="BodyText2"/>
        <w:rPr>
          <w:rFonts w:cs="Arial"/>
          <w:bCs/>
          <w:sz w:val="16"/>
          <w:szCs w:val="16"/>
          <w:lang w:val="es-CO"/>
        </w:rPr>
      </w:pPr>
      <w:r w:rsidRPr="006D0755">
        <w:rPr>
          <w:rFonts w:cs="Arial"/>
          <w:bCs/>
          <w:sz w:val="16"/>
          <w:szCs w:val="16"/>
          <w:lang w:val="es-CO"/>
        </w:rPr>
        <w:t>4.2.2.2.1.4.18.1.</w:t>
      </w:r>
      <w:r w:rsidR="00A13465" w:rsidRPr="006D0755">
        <w:rPr>
          <w:rFonts w:cs="Arial"/>
          <w:bCs/>
          <w:sz w:val="16"/>
          <w:szCs w:val="16"/>
          <w:lang w:val="es-CO"/>
        </w:rPr>
        <w:t>5 Los aportes no sean destinados a planes institucionales.</w:t>
      </w:r>
    </w:p>
    <w:p w14:paraId="5D5936D5" w14:textId="77777777" w:rsidR="00A13465" w:rsidRPr="006D0755" w:rsidRDefault="00A13465" w:rsidP="006D0755">
      <w:pPr>
        <w:pStyle w:val="BodyText2"/>
        <w:rPr>
          <w:rFonts w:cs="Arial"/>
          <w:bCs/>
          <w:sz w:val="16"/>
          <w:szCs w:val="16"/>
          <w:lang w:val="es-CO"/>
        </w:rPr>
      </w:pPr>
    </w:p>
    <w:p w14:paraId="42998037" w14:textId="60F76347" w:rsidR="00A13465" w:rsidRPr="006D0755" w:rsidRDefault="00A13465" w:rsidP="006D0755">
      <w:pPr>
        <w:pStyle w:val="BodyText2"/>
        <w:rPr>
          <w:rFonts w:cs="Arial"/>
          <w:bCs/>
          <w:sz w:val="16"/>
          <w:szCs w:val="16"/>
          <w:lang w:val="es-CO"/>
        </w:rPr>
      </w:pPr>
      <w:r w:rsidRPr="006D0755">
        <w:rPr>
          <w:rFonts w:cs="Arial"/>
          <w:bCs/>
          <w:sz w:val="16"/>
          <w:szCs w:val="16"/>
          <w:lang w:val="es-CO"/>
        </w:rPr>
        <w:t xml:space="preserve">Las excepciones y reglas especiales contenidas en el presente </w:t>
      </w:r>
      <w:r w:rsidR="00C43724" w:rsidRPr="006D0755">
        <w:rPr>
          <w:rFonts w:cs="Arial"/>
          <w:bCs/>
          <w:sz w:val="16"/>
          <w:szCs w:val="16"/>
          <w:lang w:val="es-CO"/>
        </w:rPr>
        <w:t>sub</w:t>
      </w:r>
      <w:r w:rsidRPr="006D0755">
        <w:rPr>
          <w:rFonts w:cs="Arial"/>
          <w:bCs/>
          <w:sz w:val="16"/>
          <w:szCs w:val="16"/>
          <w:lang w:val="es-CO"/>
        </w:rPr>
        <w:t>numeral para la vinculación de clientes aplican únicamente para la realización de aportes de bajo monto en FV</w:t>
      </w:r>
      <w:r w:rsidR="00446459" w:rsidRPr="006D0755">
        <w:rPr>
          <w:rFonts w:cs="Arial"/>
          <w:bCs/>
          <w:sz w:val="16"/>
          <w:szCs w:val="16"/>
          <w:lang w:val="es-CO"/>
        </w:rPr>
        <w:t>P</w:t>
      </w:r>
      <w:r w:rsidRPr="006D0755">
        <w:rPr>
          <w:rFonts w:cs="Arial"/>
          <w:bCs/>
          <w:sz w:val="16"/>
          <w:szCs w:val="16"/>
          <w:lang w:val="es-CO"/>
        </w:rPr>
        <w:t>. Por lo tanto, en el evento en que el partícipe decida realizar una operación que supere el monto de sesenta y seis mil Unidades de Valor Real (66.000 UVR) vigentes al 31 de diciembre del año inmediatamente anterior en los términos previstos en el subnumeral</w:t>
      </w:r>
      <w:r w:rsidR="00C43724" w:rsidRPr="006D0755">
        <w:rPr>
          <w:rFonts w:cs="Arial"/>
          <w:bCs/>
          <w:sz w:val="16"/>
          <w:szCs w:val="16"/>
          <w:lang w:val="es-CO"/>
        </w:rPr>
        <w:t xml:space="preserve"> </w:t>
      </w:r>
      <w:r w:rsidR="00BE18F6" w:rsidRPr="006D0755">
        <w:rPr>
          <w:rFonts w:cs="Arial"/>
          <w:bCs/>
          <w:sz w:val="16"/>
          <w:szCs w:val="16"/>
          <w:lang w:val="es-CO"/>
        </w:rPr>
        <w:t>4.2.2.2.1.4.18.1.</w:t>
      </w:r>
      <w:r w:rsidRPr="006D0755">
        <w:rPr>
          <w:rFonts w:cs="Arial"/>
          <w:bCs/>
          <w:sz w:val="16"/>
          <w:szCs w:val="16"/>
          <w:lang w:val="es-CO"/>
        </w:rPr>
        <w:t xml:space="preserve"> del presente Capítulo o decida adquirir un servicio diferente, las sociedades administradoras deben obtener la información requerida en el subnumeral 4.2.2.2.1.1.3. </w:t>
      </w:r>
      <w:r w:rsidR="00BE18F6" w:rsidRPr="006D0755">
        <w:rPr>
          <w:rFonts w:cs="Arial"/>
          <w:bCs/>
          <w:sz w:val="16"/>
          <w:szCs w:val="16"/>
          <w:lang w:val="es-CO"/>
        </w:rPr>
        <w:t>del presente Capítulo</w:t>
      </w:r>
      <w:r w:rsidRPr="006D0755">
        <w:rPr>
          <w:rFonts w:cs="Arial"/>
          <w:bCs/>
          <w:sz w:val="16"/>
          <w:szCs w:val="16"/>
          <w:lang w:val="es-CO"/>
        </w:rPr>
        <w:t xml:space="preserve">, de manera previa a la realización de cualquier operación o la adquisición del nuevo servicio. </w:t>
      </w:r>
    </w:p>
    <w:p w14:paraId="15D89AF8" w14:textId="77777777" w:rsidR="00A13465" w:rsidRPr="006D0755" w:rsidRDefault="00A13465" w:rsidP="006D0755">
      <w:pPr>
        <w:pStyle w:val="BodyText2"/>
        <w:rPr>
          <w:rFonts w:cs="Arial"/>
          <w:bCs/>
          <w:sz w:val="16"/>
          <w:szCs w:val="16"/>
          <w:lang w:val="es-CO"/>
        </w:rPr>
      </w:pPr>
    </w:p>
    <w:p w14:paraId="31BDDF88" w14:textId="7C9D7A05" w:rsidR="00A13465" w:rsidRPr="006D0755" w:rsidRDefault="00A13465" w:rsidP="006D0755">
      <w:pPr>
        <w:pStyle w:val="BodyText2"/>
        <w:rPr>
          <w:rFonts w:cs="Arial"/>
          <w:bCs/>
          <w:sz w:val="16"/>
          <w:szCs w:val="16"/>
          <w:lang w:val="es-CO"/>
        </w:rPr>
      </w:pPr>
      <w:r w:rsidRPr="006D0755">
        <w:rPr>
          <w:rFonts w:cs="Arial"/>
          <w:bCs/>
          <w:sz w:val="16"/>
          <w:szCs w:val="16"/>
          <w:lang w:val="es-CO"/>
        </w:rPr>
        <w:t xml:space="preserve">En todo caso, las sociedades administradoras deben establecer procedimientos que les permita verificar el cumplimiento de las condiciones establecidas en el subnumeral </w:t>
      </w:r>
      <w:r w:rsidR="00BE18F6" w:rsidRPr="006D0755">
        <w:rPr>
          <w:rFonts w:cs="Arial"/>
          <w:bCs/>
          <w:sz w:val="16"/>
          <w:szCs w:val="16"/>
          <w:lang w:val="es-CO"/>
        </w:rPr>
        <w:t>4.2.2.2.1.4.18.1</w:t>
      </w:r>
      <w:r w:rsidRPr="006D0755">
        <w:rPr>
          <w:rFonts w:cs="Arial"/>
          <w:bCs/>
          <w:sz w:val="16"/>
          <w:szCs w:val="16"/>
          <w:lang w:val="es-CO"/>
        </w:rPr>
        <w:t>. del presente Cap</w:t>
      </w:r>
      <w:r w:rsidR="0002224D" w:rsidRPr="006D0755">
        <w:rPr>
          <w:rFonts w:cs="Arial"/>
          <w:bCs/>
          <w:sz w:val="16"/>
          <w:szCs w:val="16"/>
          <w:lang w:val="es-CO"/>
        </w:rPr>
        <w:t>í</w:t>
      </w:r>
      <w:r w:rsidRPr="006D0755">
        <w:rPr>
          <w:rFonts w:cs="Arial"/>
          <w:bCs/>
          <w:sz w:val="16"/>
          <w:szCs w:val="16"/>
          <w:lang w:val="es-CO"/>
        </w:rPr>
        <w:t xml:space="preserve">tulo, así como el contenido y veracidad de la información suministrada por el partícipe. </w:t>
      </w:r>
    </w:p>
    <w:p w14:paraId="5C352A2A" w14:textId="77777777" w:rsidR="00A13465" w:rsidRPr="006D0755" w:rsidRDefault="00A13465" w:rsidP="006D0755">
      <w:pPr>
        <w:pStyle w:val="BodyText2"/>
        <w:rPr>
          <w:rFonts w:cs="Arial"/>
          <w:bCs/>
          <w:sz w:val="16"/>
          <w:szCs w:val="16"/>
          <w:lang w:val="es-CO"/>
        </w:rPr>
      </w:pPr>
    </w:p>
    <w:p w14:paraId="7E9F6B37" w14:textId="086E3042" w:rsidR="00A13465" w:rsidRPr="006D0755" w:rsidRDefault="00BE18F6" w:rsidP="006D0755">
      <w:pPr>
        <w:pStyle w:val="BodyText2"/>
        <w:rPr>
          <w:rFonts w:cs="Arial"/>
          <w:bCs/>
          <w:sz w:val="16"/>
          <w:szCs w:val="16"/>
          <w:lang w:val="es-CO"/>
        </w:rPr>
      </w:pPr>
      <w:r w:rsidRPr="006D0755">
        <w:rPr>
          <w:rFonts w:cs="Arial"/>
          <w:bCs/>
          <w:sz w:val="16"/>
          <w:szCs w:val="16"/>
          <w:lang w:val="es-CO"/>
        </w:rPr>
        <w:t>4.2.2.2.1.4.18.2</w:t>
      </w:r>
      <w:r w:rsidR="00A13465" w:rsidRPr="006D0755">
        <w:rPr>
          <w:rFonts w:cs="Arial"/>
          <w:bCs/>
          <w:sz w:val="16"/>
          <w:szCs w:val="16"/>
          <w:lang w:val="es-CO"/>
        </w:rPr>
        <w:t>. Información a los partícipes</w:t>
      </w:r>
    </w:p>
    <w:p w14:paraId="44E114A4" w14:textId="77777777" w:rsidR="00A13465" w:rsidRPr="006D0755" w:rsidRDefault="00A13465" w:rsidP="006D0755">
      <w:pPr>
        <w:pStyle w:val="BodyText2"/>
        <w:rPr>
          <w:rFonts w:cs="Arial"/>
          <w:bCs/>
          <w:sz w:val="16"/>
          <w:szCs w:val="16"/>
          <w:lang w:val="es-CO"/>
        </w:rPr>
      </w:pPr>
    </w:p>
    <w:p w14:paraId="09E1B491" w14:textId="77777777" w:rsidR="00A13465" w:rsidRPr="006D0755" w:rsidRDefault="00A13465" w:rsidP="006D0755">
      <w:pPr>
        <w:pStyle w:val="BodyText2"/>
        <w:rPr>
          <w:rFonts w:cs="Arial"/>
          <w:bCs/>
          <w:sz w:val="16"/>
          <w:szCs w:val="16"/>
          <w:lang w:val="es-CO"/>
        </w:rPr>
      </w:pPr>
      <w:r w:rsidRPr="006D0755">
        <w:rPr>
          <w:rFonts w:cs="Arial"/>
          <w:bCs/>
          <w:sz w:val="16"/>
          <w:szCs w:val="16"/>
          <w:lang w:val="es-CO"/>
        </w:rPr>
        <w:t>Las sociedades administradoras deben informar claramente a los partícipes todas las características y restricciones aplicables a estas operaciones, así como los efectos de su incumplimiento.</w:t>
      </w:r>
    </w:p>
    <w:p w14:paraId="32D8E21D" w14:textId="77777777" w:rsidR="00A13465" w:rsidRPr="006D0755" w:rsidRDefault="00A13465" w:rsidP="006D0755">
      <w:pPr>
        <w:pStyle w:val="BodyText2"/>
        <w:rPr>
          <w:rFonts w:cs="Arial"/>
          <w:bCs/>
          <w:sz w:val="16"/>
          <w:szCs w:val="16"/>
          <w:lang w:val="es-CO"/>
        </w:rPr>
      </w:pPr>
    </w:p>
    <w:p w14:paraId="4567384B" w14:textId="2D8C1EC2" w:rsidR="00A13465" w:rsidRPr="006D0755" w:rsidRDefault="00A13465" w:rsidP="006D0755">
      <w:pPr>
        <w:pStyle w:val="BodyText2"/>
        <w:rPr>
          <w:rFonts w:cs="Arial"/>
          <w:bCs/>
          <w:sz w:val="16"/>
          <w:szCs w:val="16"/>
          <w:lang w:val="es-CO"/>
        </w:rPr>
      </w:pPr>
      <w:r w:rsidRPr="006D0755">
        <w:rPr>
          <w:rFonts w:cs="Arial"/>
          <w:bCs/>
          <w:sz w:val="16"/>
          <w:szCs w:val="16"/>
          <w:lang w:val="es-CO"/>
        </w:rPr>
        <w:t>Asimismo, las sociedades administradoras deben suministrar a los partícipes información clara, completa y oportuna sobre los medios y canales habilitados para la realización de operaciones.</w:t>
      </w:r>
    </w:p>
    <w:p w14:paraId="23E77335" w14:textId="77777777" w:rsidR="00A13465" w:rsidRPr="006D0755" w:rsidRDefault="00A13465" w:rsidP="006D0755">
      <w:pPr>
        <w:pStyle w:val="BodyText2"/>
        <w:rPr>
          <w:rFonts w:cs="Arial"/>
          <w:bCs/>
          <w:sz w:val="16"/>
          <w:szCs w:val="16"/>
          <w:lang w:val="es-CO"/>
        </w:rPr>
      </w:pPr>
    </w:p>
    <w:p w14:paraId="2502D22F" w14:textId="0FE02515" w:rsidR="00A13465" w:rsidRPr="006D0755" w:rsidRDefault="00BE18F6" w:rsidP="006D0755">
      <w:pPr>
        <w:pStyle w:val="BodyText2"/>
        <w:rPr>
          <w:rFonts w:cs="Arial"/>
          <w:bCs/>
          <w:sz w:val="16"/>
          <w:szCs w:val="16"/>
          <w:lang w:val="es-CO"/>
        </w:rPr>
      </w:pPr>
      <w:r w:rsidRPr="006D0755">
        <w:rPr>
          <w:rFonts w:cs="Arial"/>
          <w:bCs/>
          <w:sz w:val="16"/>
          <w:szCs w:val="16"/>
          <w:lang w:val="es-CO"/>
        </w:rPr>
        <w:t xml:space="preserve">4.2.2.2.1.4.18.3. </w:t>
      </w:r>
      <w:r w:rsidR="00A13465" w:rsidRPr="006D0755">
        <w:rPr>
          <w:rFonts w:cs="Arial"/>
          <w:bCs/>
          <w:sz w:val="16"/>
          <w:szCs w:val="16"/>
          <w:lang w:val="es-CO"/>
        </w:rPr>
        <w:t xml:space="preserve">Las sociedades administradoras deben adoptar mecanismos especiales que les permita administrar los riesgos </w:t>
      </w:r>
      <w:r w:rsidR="00D96A50" w:rsidRPr="006D0755">
        <w:rPr>
          <w:rFonts w:cs="Arial"/>
          <w:bCs/>
          <w:sz w:val="16"/>
          <w:szCs w:val="16"/>
          <w:lang w:val="es-CO"/>
        </w:rPr>
        <w:t xml:space="preserve">LAFT </w:t>
      </w:r>
      <w:r w:rsidR="00A13465" w:rsidRPr="006D0755">
        <w:rPr>
          <w:rFonts w:cs="Arial"/>
          <w:bCs/>
          <w:sz w:val="16"/>
          <w:szCs w:val="16"/>
          <w:lang w:val="es-CO"/>
        </w:rPr>
        <w:t>asociados a la realización de aportes de bajo monto en FVP</w:t>
      </w:r>
      <w:r w:rsidR="00D96A50" w:rsidRPr="006D0755">
        <w:rPr>
          <w:rFonts w:cs="Arial"/>
          <w:bCs/>
          <w:sz w:val="16"/>
          <w:szCs w:val="16"/>
          <w:lang w:val="es-CO"/>
        </w:rPr>
        <w:t xml:space="preserve">. Para ello, </w:t>
      </w:r>
      <w:r w:rsidR="00A13465" w:rsidRPr="006D0755">
        <w:rPr>
          <w:rFonts w:cs="Arial"/>
          <w:bCs/>
          <w:sz w:val="16"/>
          <w:szCs w:val="16"/>
          <w:lang w:val="es-CO"/>
        </w:rPr>
        <w:t xml:space="preserve">pueden: </w:t>
      </w:r>
    </w:p>
    <w:p w14:paraId="78462A6A" w14:textId="77777777" w:rsidR="00A13465" w:rsidRPr="006D0755" w:rsidRDefault="00A13465" w:rsidP="006D0755">
      <w:pPr>
        <w:pStyle w:val="BodyText2"/>
        <w:rPr>
          <w:rFonts w:cs="Arial"/>
          <w:bCs/>
          <w:sz w:val="16"/>
          <w:szCs w:val="16"/>
          <w:lang w:val="es-CO"/>
        </w:rPr>
      </w:pPr>
    </w:p>
    <w:p w14:paraId="36D62071" w14:textId="428B1E32" w:rsidR="00A13465" w:rsidRPr="006D0755" w:rsidRDefault="00BE18F6" w:rsidP="006D0755">
      <w:pPr>
        <w:pStyle w:val="BodyText2"/>
        <w:rPr>
          <w:rFonts w:cs="Arial"/>
          <w:bCs/>
          <w:sz w:val="16"/>
          <w:szCs w:val="16"/>
          <w:lang w:val="es-CO"/>
        </w:rPr>
      </w:pPr>
      <w:r w:rsidRPr="006D0755">
        <w:rPr>
          <w:rFonts w:cs="Arial"/>
          <w:bCs/>
          <w:sz w:val="16"/>
          <w:szCs w:val="16"/>
          <w:lang w:val="es-CO"/>
        </w:rPr>
        <w:t xml:space="preserve">4.2.2.2.1.4.18.3.1. </w:t>
      </w:r>
      <w:r w:rsidR="00A13465" w:rsidRPr="006D0755">
        <w:rPr>
          <w:rFonts w:cs="Arial"/>
          <w:bCs/>
          <w:sz w:val="16"/>
          <w:szCs w:val="16"/>
          <w:lang w:val="es-CO"/>
        </w:rPr>
        <w:t>Establecer un número y monto máximo de operaciones permitidas para conservar las características previstas en el subnumeral</w:t>
      </w:r>
      <w:r w:rsidRPr="006D0755">
        <w:rPr>
          <w:rFonts w:cs="Arial"/>
          <w:bCs/>
          <w:sz w:val="16"/>
          <w:szCs w:val="16"/>
          <w:lang w:val="es-CO"/>
        </w:rPr>
        <w:t xml:space="preserve"> 4.2.2.2.1.4.18.1</w:t>
      </w:r>
      <w:r w:rsidR="00A13465" w:rsidRPr="006D0755">
        <w:rPr>
          <w:rFonts w:cs="Arial"/>
          <w:bCs/>
          <w:sz w:val="16"/>
          <w:szCs w:val="16"/>
          <w:lang w:val="es-CO"/>
        </w:rPr>
        <w:t xml:space="preserve"> </w:t>
      </w:r>
      <w:r w:rsidR="00E919F4" w:rsidRPr="006D0755">
        <w:rPr>
          <w:rFonts w:cs="Arial"/>
          <w:bCs/>
          <w:sz w:val="16"/>
          <w:szCs w:val="16"/>
          <w:lang w:val="es-CO"/>
        </w:rPr>
        <w:t>del presente</w:t>
      </w:r>
      <w:r w:rsidR="00A13465" w:rsidRPr="006D0755">
        <w:rPr>
          <w:rFonts w:cs="Arial"/>
          <w:bCs/>
          <w:sz w:val="16"/>
          <w:szCs w:val="16"/>
          <w:lang w:val="es-CO"/>
        </w:rPr>
        <w:t xml:space="preserve"> Capítulo.</w:t>
      </w:r>
    </w:p>
    <w:p w14:paraId="4FA7534F" w14:textId="77777777" w:rsidR="00A13465" w:rsidRPr="006D0755" w:rsidRDefault="00A13465" w:rsidP="006D0755">
      <w:pPr>
        <w:pStyle w:val="BodyText2"/>
        <w:rPr>
          <w:rFonts w:cs="Arial"/>
          <w:bCs/>
          <w:sz w:val="16"/>
          <w:szCs w:val="16"/>
          <w:lang w:val="es-CO"/>
        </w:rPr>
      </w:pPr>
    </w:p>
    <w:p w14:paraId="6133E9BE" w14:textId="6D66A1D7" w:rsidR="00A13465" w:rsidRPr="006D0755" w:rsidRDefault="00BE18F6" w:rsidP="006D0755">
      <w:pPr>
        <w:pStyle w:val="BodyText2"/>
        <w:rPr>
          <w:rFonts w:cs="Arial"/>
          <w:bCs/>
          <w:sz w:val="16"/>
          <w:szCs w:val="16"/>
          <w:lang w:val="es-CO"/>
        </w:rPr>
      </w:pPr>
      <w:r w:rsidRPr="006D0755">
        <w:rPr>
          <w:rFonts w:cs="Arial"/>
          <w:bCs/>
          <w:sz w:val="16"/>
          <w:szCs w:val="16"/>
          <w:lang w:val="es-CO"/>
        </w:rPr>
        <w:t>4.2.2.2.1.4.18.3.</w:t>
      </w:r>
      <w:r w:rsidR="00A13465" w:rsidRPr="006D0755">
        <w:rPr>
          <w:rFonts w:cs="Arial"/>
          <w:bCs/>
          <w:sz w:val="16"/>
          <w:szCs w:val="16"/>
          <w:lang w:val="es-CO"/>
        </w:rPr>
        <w:t>2</w:t>
      </w:r>
      <w:r w:rsidRPr="006D0755">
        <w:rPr>
          <w:rFonts w:cs="Arial"/>
          <w:bCs/>
          <w:sz w:val="16"/>
          <w:szCs w:val="16"/>
          <w:lang w:val="es-CO"/>
        </w:rPr>
        <w:t>.</w:t>
      </w:r>
      <w:r w:rsidR="00A13465" w:rsidRPr="006D0755">
        <w:rPr>
          <w:rFonts w:cs="Arial"/>
          <w:bCs/>
          <w:sz w:val="16"/>
          <w:szCs w:val="16"/>
          <w:lang w:val="es-CO"/>
        </w:rPr>
        <w:t xml:space="preserve"> Limitar los canales a través de los cuales se pueden realizar operaciones.</w:t>
      </w:r>
    </w:p>
    <w:p w14:paraId="1F9B1B61" w14:textId="77777777" w:rsidR="00A13465" w:rsidRPr="006D0755" w:rsidRDefault="00A13465" w:rsidP="006D0755">
      <w:pPr>
        <w:pStyle w:val="BodyText2"/>
        <w:rPr>
          <w:rFonts w:cs="Arial"/>
          <w:bCs/>
          <w:sz w:val="16"/>
          <w:szCs w:val="16"/>
          <w:lang w:val="es-CO"/>
        </w:rPr>
      </w:pPr>
    </w:p>
    <w:p w14:paraId="1C762DA9" w14:textId="31B2738A" w:rsidR="00A13465" w:rsidRPr="006D0755" w:rsidRDefault="00BE18F6" w:rsidP="006D0755">
      <w:pPr>
        <w:pStyle w:val="BodyText2"/>
        <w:rPr>
          <w:rFonts w:cs="Arial"/>
          <w:bCs/>
          <w:sz w:val="16"/>
          <w:szCs w:val="16"/>
          <w:lang w:val="es-CO"/>
        </w:rPr>
      </w:pPr>
      <w:r w:rsidRPr="006D0755">
        <w:rPr>
          <w:rFonts w:cs="Arial"/>
          <w:bCs/>
          <w:sz w:val="16"/>
          <w:szCs w:val="16"/>
          <w:lang w:val="es-CO"/>
        </w:rPr>
        <w:t>4.2.2.2.1.4.18.3.</w:t>
      </w:r>
      <w:r w:rsidR="00A13465" w:rsidRPr="006D0755">
        <w:rPr>
          <w:rFonts w:cs="Arial"/>
          <w:bCs/>
          <w:sz w:val="16"/>
          <w:szCs w:val="16"/>
          <w:lang w:val="es-CO"/>
        </w:rPr>
        <w:t>3</w:t>
      </w:r>
      <w:r w:rsidRPr="006D0755">
        <w:rPr>
          <w:rFonts w:cs="Arial"/>
          <w:bCs/>
          <w:sz w:val="16"/>
          <w:szCs w:val="16"/>
          <w:lang w:val="es-CO"/>
        </w:rPr>
        <w:t>.</w:t>
      </w:r>
      <w:r w:rsidR="00A13465" w:rsidRPr="006D0755">
        <w:rPr>
          <w:rFonts w:cs="Arial"/>
          <w:bCs/>
          <w:sz w:val="16"/>
          <w:szCs w:val="16"/>
          <w:lang w:val="es-CO"/>
        </w:rPr>
        <w:t xml:space="preserve"> Las demás que se consideren necesarias.</w:t>
      </w:r>
    </w:p>
    <w:p w14:paraId="2F815A2E" w14:textId="77777777" w:rsidR="00A13465" w:rsidRPr="006D0755" w:rsidRDefault="00A13465" w:rsidP="006D0755">
      <w:pPr>
        <w:pStyle w:val="BodyText2"/>
        <w:rPr>
          <w:rFonts w:cs="Arial"/>
          <w:bCs/>
          <w:sz w:val="16"/>
          <w:szCs w:val="16"/>
          <w:lang w:val="es-CO"/>
        </w:rPr>
      </w:pPr>
    </w:p>
    <w:p w14:paraId="106D5A00" w14:textId="7D9C1F68" w:rsidR="00A13465" w:rsidRPr="006D0755" w:rsidRDefault="00BE18F6" w:rsidP="006D0755">
      <w:pPr>
        <w:pStyle w:val="BodyText2"/>
        <w:rPr>
          <w:rFonts w:cs="Arial"/>
          <w:bCs/>
          <w:sz w:val="16"/>
          <w:szCs w:val="16"/>
          <w:lang w:val="es-CO"/>
        </w:rPr>
      </w:pPr>
      <w:r w:rsidRPr="006D0755">
        <w:rPr>
          <w:rFonts w:cs="Arial"/>
          <w:bCs/>
          <w:sz w:val="16"/>
          <w:szCs w:val="16"/>
          <w:lang w:val="es-CO"/>
        </w:rPr>
        <w:t xml:space="preserve">4.2.2.2.1.4.18.4. </w:t>
      </w:r>
      <w:r w:rsidR="00A13465" w:rsidRPr="006D0755">
        <w:rPr>
          <w:rFonts w:cs="Arial"/>
          <w:bCs/>
          <w:sz w:val="16"/>
          <w:szCs w:val="16"/>
          <w:lang w:val="es-CO"/>
        </w:rPr>
        <w:t xml:space="preserve">Obtención de información requerida para adelantar el procedimiento </w:t>
      </w:r>
      <w:r w:rsidRPr="006D0755">
        <w:rPr>
          <w:rFonts w:cs="Arial"/>
          <w:bCs/>
          <w:sz w:val="16"/>
          <w:szCs w:val="16"/>
          <w:lang w:val="es-CO"/>
        </w:rPr>
        <w:t xml:space="preserve">ordinario </w:t>
      </w:r>
      <w:r w:rsidR="00A13465" w:rsidRPr="006D0755">
        <w:rPr>
          <w:rFonts w:cs="Arial"/>
          <w:bCs/>
          <w:sz w:val="16"/>
          <w:szCs w:val="16"/>
          <w:lang w:val="es-CO"/>
        </w:rPr>
        <w:t xml:space="preserve">de conocimiento del cliente </w:t>
      </w:r>
    </w:p>
    <w:p w14:paraId="4E2269D2" w14:textId="77777777" w:rsidR="00A13465" w:rsidRPr="006D0755" w:rsidRDefault="00A13465" w:rsidP="006D0755">
      <w:pPr>
        <w:pStyle w:val="BodyText2"/>
        <w:rPr>
          <w:rFonts w:cs="Arial"/>
          <w:bCs/>
          <w:sz w:val="16"/>
          <w:szCs w:val="16"/>
          <w:lang w:val="es-CO"/>
        </w:rPr>
      </w:pPr>
    </w:p>
    <w:p w14:paraId="3F9C1AF8" w14:textId="59A4FF50" w:rsidR="00BE18F6" w:rsidRPr="006D0755" w:rsidRDefault="00BE18F6" w:rsidP="006D0755">
      <w:pPr>
        <w:pStyle w:val="BodyText2"/>
        <w:rPr>
          <w:rFonts w:cs="Arial"/>
          <w:bCs/>
          <w:sz w:val="16"/>
          <w:szCs w:val="16"/>
          <w:lang w:val="es-CO"/>
        </w:rPr>
      </w:pPr>
      <w:r w:rsidRPr="006D0755">
        <w:rPr>
          <w:rFonts w:cs="Arial"/>
          <w:bCs/>
          <w:sz w:val="16"/>
          <w:szCs w:val="16"/>
          <w:lang w:val="es-CO"/>
        </w:rPr>
        <w:t xml:space="preserve">4.2.2.2.1.4.18.4.1. En el evento en que el partícipe que se haya vinculado a través de este trámite simplificado realice una operación que resulte en que </w:t>
      </w:r>
      <w:r w:rsidR="00D34433" w:rsidRPr="006D0755">
        <w:rPr>
          <w:rFonts w:cs="Arial"/>
          <w:bCs/>
          <w:sz w:val="16"/>
          <w:szCs w:val="16"/>
          <w:lang w:val="es-CO"/>
        </w:rPr>
        <w:t>el monto total de sus participaciones en los FVP administrados por una misma sociedad administradora supere</w:t>
      </w:r>
      <w:r w:rsidRPr="006D0755">
        <w:rPr>
          <w:rFonts w:cs="Arial"/>
          <w:bCs/>
          <w:sz w:val="16"/>
          <w:szCs w:val="16"/>
          <w:lang w:val="es-CO"/>
        </w:rPr>
        <w:t xml:space="preserve"> sesenta y seis mil Unidades de Valor Real (66.000 UVR) vigentes al 31 de diciembre del año inmediatamente anterior, las sociedades administradoras deben obtener la información requerida en el subnumeral 4.2.2.2.1.1.3. del </w:t>
      </w:r>
      <w:r w:rsidR="0002224D" w:rsidRPr="006D0755">
        <w:rPr>
          <w:rFonts w:cs="Arial"/>
          <w:bCs/>
          <w:sz w:val="16"/>
          <w:szCs w:val="16"/>
          <w:lang w:val="es-CO"/>
        </w:rPr>
        <w:t>presente Capítulo</w:t>
      </w:r>
      <w:r w:rsidRPr="006D0755">
        <w:rPr>
          <w:rFonts w:cs="Arial"/>
          <w:bCs/>
          <w:sz w:val="16"/>
          <w:szCs w:val="16"/>
          <w:lang w:val="es-CO"/>
        </w:rPr>
        <w:t xml:space="preserve"> de manera previa a la realización de cualquier operación. </w:t>
      </w:r>
    </w:p>
    <w:p w14:paraId="7D935A62" w14:textId="77777777" w:rsidR="00BE18F6" w:rsidRPr="006D0755" w:rsidRDefault="00BE18F6" w:rsidP="006D0755">
      <w:pPr>
        <w:pStyle w:val="BodyText2"/>
        <w:rPr>
          <w:rFonts w:cs="Arial"/>
          <w:bCs/>
          <w:sz w:val="16"/>
          <w:szCs w:val="16"/>
          <w:lang w:val="es-CO"/>
        </w:rPr>
      </w:pPr>
    </w:p>
    <w:p w14:paraId="4A642D2F" w14:textId="26B98BF0" w:rsidR="00A13465" w:rsidRPr="006D0755" w:rsidRDefault="00BE18F6" w:rsidP="006D0755">
      <w:pPr>
        <w:pStyle w:val="BodyText2"/>
        <w:rPr>
          <w:rFonts w:cs="Arial"/>
          <w:bCs/>
          <w:sz w:val="16"/>
          <w:szCs w:val="16"/>
          <w:lang w:val="es-CO"/>
        </w:rPr>
      </w:pPr>
      <w:r w:rsidRPr="006D0755">
        <w:rPr>
          <w:rFonts w:cs="Arial"/>
          <w:bCs/>
          <w:sz w:val="16"/>
          <w:szCs w:val="16"/>
          <w:lang w:val="es-CO"/>
        </w:rPr>
        <w:t xml:space="preserve">4.2.2.2.1.4.18.4.2. </w:t>
      </w:r>
      <w:r w:rsidR="00A13465" w:rsidRPr="006D0755">
        <w:rPr>
          <w:rFonts w:cs="Arial"/>
          <w:bCs/>
          <w:sz w:val="16"/>
          <w:szCs w:val="16"/>
          <w:lang w:val="es-CO"/>
        </w:rPr>
        <w:t xml:space="preserve">Cuando el partícipe retire sus aportes por un monto superior a los sesenta y seis mil Unidades de Valor Real (66.000 UVR) vigentes al 31 de diciembre del año inmediatamente anterior, las sociedades administradoras deben obtener la información requerida en el subnumeral 4.2.2.2.1.1.3. </w:t>
      </w:r>
      <w:r w:rsidR="0002224D" w:rsidRPr="006D0755">
        <w:rPr>
          <w:rFonts w:cs="Arial"/>
          <w:bCs/>
          <w:sz w:val="16"/>
          <w:szCs w:val="16"/>
          <w:lang w:val="es-CO"/>
        </w:rPr>
        <w:t>del presente Capítulo</w:t>
      </w:r>
      <w:r w:rsidR="00A13465" w:rsidRPr="006D0755">
        <w:rPr>
          <w:rFonts w:cs="Arial"/>
          <w:bCs/>
          <w:sz w:val="16"/>
          <w:szCs w:val="16"/>
          <w:lang w:val="es-CO"/>
        </w:rPr>
        <w:t>, de manera previa a que la sociedad administradora proceda a entregar y/o trasladar los recursos administrados.</w:t>
      </w:r>
    </w:p>
    <w:p w14:paraId="6A838907" w14:textId="499636E2" w:rsidR="00195A55" w:rsidRPr="006D0755" w:rsidRDefault="00195A55" w:rsidP="006D0755">
      <w:pPr>
        <w:pStyle w:val="BodyText2"/>
        <w:rPr>
          <w:rFonts w:cs="Arial"/>
          <w:bCs/>
          <w:sz w:val="16"/>
          <w:szCs w:val="16"/>
          <w:lang w:val="es-CO"/>
        </w:rPr>
      </w:pPr>
    </w:p>
    <w:p w14:paraId="740F832D" w14:textId="6381B863" w:rsidR="00E64690" w:rsidRPr="00A13465" w:rsidRDefault="00195A55" w:rsidP="0002224D">
      <w:pPr>
        <w:pStyle w:val="BodyText2"/>
        <w:rPr>
          <w:rFonts w:cs="Arial"/>
          <w:bCs/>
          <w:sz w:val="16"/>
          <w:szCs w:val="16"/>
          <w:lang w:val="es-CO"/>
        </w:rPr>
      </w:pPr>
      <w:r w:rsidRPr="00A13465">
        <w:rPr>
          <w:rFonts w:cs="Arial"/>
          <w:bCs/>
          <w:sz w:val="16"/>
          <w:szCs w:val="16"/>
          <w:lang w:val="es-CO"/>
        </w:rPr>
        <w:t>4.2.2.2.1.4.</w:t>
      </w:r>
      <w:r w:rsidR="007F523F" w:rsidRPr="00A13465">
        <w:rPr>
          <w:rFonts w:cs="Arial"/>
          <w:bCs/>
          <w:sz w:val="16"/>
          <w:szCs w:val="16"/>
          <w:lang w:val="es-CO"/>
        </w:rPr>
        <w:t>1</w:t>
      </w:r>
      <w:r w:rsidR="00E2488B" w:rsidRPr="00A13465">
        <w:rPr>
          <w:rFonts w:cs="Arial"/>
          <w:bCs/>
          <w:sz w:val="16"/>
          <w:szCs w:val="16"/>
          <w:lang w:val="es-CO"/>
        </w:rPr>
        <w:t>9</w:t>
      </w:r>
      <w:r w:rsidRPr="00A13465">
        <w:rPr>
          <w:rFonts w:cs="Arial"/>
          <w:bCs/>
          <w:sz w:val="16"/>
          <w:szCs w:val="16"/>
          <w:lang w:val="es-CO"/>
        </w:rPr>
        <w:t>.</w:t>
      </w:r>
      <w:r w:rsidR="00E64690" w:rsidRPr="00A13465">
        <w:rPr>
          <w:rFonts w:cs="Arial"/>
          <w:bCs/>
          <w:sz w:val="16"/>
          <w:szCs w:val="16"/>
          <w:lang w:val="es-CO"/>
        </w:rPr>
        <w:t xml:space="preserve"> Los aportes </w:t>
      </w:r>
      <w:r w:rsidR="005B3E16" w:rsidRPr="00A13465">
        <w:rPr>
          <w:rFonts w:cs="Arial"/>
          <w:bCs/>
          <w:sz w:val="16"/>
          <w:szCs w:val="16"/>
          <w:lang w:val="es-CO"/>
        </w:rPr>
        <w:t>a</w:t>
      </w:r>
      <w:r w:rsidR="00E20437" w:rsidRPr="00A13465">
        <w:rPr>
          <w:rFonts w:cs="Arial"/>
          <w:bCs/>
          <w:sz w:val="16"/>
          <w:szCs w:val="16"/>
          <w:lang w:val="es-CO"/>
        </w:rPr>
        <w:t>l</w:t>
      </w:r>
      <w:r w:rsidR="005B3E16" w:rsidRPr="00A13465">
        <w:rPr>
          <w:rFonts w:cs="Arial"/>
          <w:bCs/>
          <w:sz w:val="16"/>
          <w:szCs w:val="16"/>
          <w:lang w:val="es-CO"/>
        </w:rPr>
        <w:t xml:space="preserve"> servicio </w:t>
      </w:r>
      <w:r w:rsidR="00E20437" w:rsidRPr="00A13465">
        <w:rPr>
          <w:rFonts w:cs="Arial"/>
          <w:bCs/>
          <w:sz w:val="16"/>
          <w:szCs w:val="16"/>
          <w:lang w:val="es-CO"/>
        </w:rPr>
        <w:t xml:space="preserve">social </w:t>
      </w:r>
      <w:r w:rsidR="005B3E16" w:rsidRPr="00A13465">
        <w:rPr>
          <w:rFonts w:cs="Arial"/>
          <w:bCs/>
          <w:sz w:val="16"/>
          <w:szCs w:val="16"/>
          <w:lang w:val="es-CO"/>
        </w:rPr>
        <w:t xml:space="preserve">complementario de </w:t>
      </w:r>
      <w:r w:rsidR="00E20437" w:rsidRPr="00A13465">
        <w:rPr>
          <w:rFonts w:cs="Arial"/>
          <w:bCs/>
          <w:sz w:val="16"/>
          <w:szCs w:val="16"/>
          <w:lang w:val="es-CO"/>
        </w:rPr>
        <w:t xml:space="preserve">Beneficios Económicos Periódicos (BEPS) </w:t>
      </w:r>
      <w:r w:rsidR="00E64690" w:rsidRPr="00A13465">
        <w:rPr>
          <w:rFonts w:cs="Arial"/>
          <w:bCs/>
          <w:sz w:val="16"/>
          <w:szCs w:val="16"/>
          <w:lang w:val="es-CO"/>
        </w:rPr>
        <w:t>a</w:t>
      </w:r>
      <w:r w:rsidR="00E20437" w:rsidRPr="00A13465">
        <w:rPr>
          <w:rFonts w:cs="Arial"/>
          <w:bCs/>
          <w:sz w:val="16"/>
          <w:szCs w:val="16"/>
          <w:lang w:val="es-CO"/>
        </w:rPr>
        <w:t xml:space="preserve">l </w:t>
      </w:r>
      <w:r w:rsidR="00E64690" w:rsidRPr="00A13465">
        <w:rPr>
          <w:rFonts w:cs="Arial"/>
          <w:bCs/>
          <w:sz w:val="16"/>
          <w:szCs w:val="16"/>
          <w:lang w:val="es-CO"/>
        </w:rPr>
        <w:t>que se refiere</w:t>
      </w:r>
      <w:r w:rsidR="00D72972" w:rsidRPr="00A13465">
        <w:rPr>
          <w:rFonts w:cs="Arial"/>
          <w:bCs/>
          <w:sz w:val="16"/>
          <w:szCs w:val="16"/>
          <w:lang w:val="es-CO"/>
        </w:rPr>
        <w:t>n</w:t>
      </w:r>
      <w:r w:rsidR="00E64690" w:rsidRPr="00A13465">
        <w:rPr>
          <w:rFonts w:cs="Arial"/>
          <w:bCs/>
          <w:sz w:val="16"/>
          <w:szCs w:val="16"/>
          <w:lang w:val="es-CO"/>
        </w:rPr>
        <w:t xml:space="preserve"> </w:t>
      </w:r>
      <w:r w:rsidR="00E20437" w:rsidRPr="00A13465">
        <w:rPr>
          <w:rFonts w:cs="Arial"/>
          <w:bCs/>
          <w:sz w:val="16"/>
          <w:szCs w:val="16"/>
          <w:lang w:val="es-CO"/>
        </w:rPr>
        <w:t xml:space="preserve">los </w:t>
      </w:r>
      <w:r w:rsidR="00E64690" w:rsidRPr="00A13465">
        <w:rPr>
          <w:rFonts w:cs="Arial"/>
          <w:bCs/>
          <w:sz w:val="16"/>
          <w:szCs w:val="16"/>
          <w:lang w:val="es-CO"/>
        </w:rPr>
        <w:t>art. 87 de la Ley 1328 de 2009</w:t>
      </w:r>
      <w:r w:rsidR="00E20437" w:rsidRPr="00A13465">
        <w:rPr>
          <w:rFonts w:cs="Arial"/>
          <w:bCs/>
          <w:sz w:val="16"/>
          <w:szCs w:val="16"/>
          <w:lang w:val="es-CO"/>
        </w:rPr>
        <w:t xml:space="preserve"> </w:t>
      </w:r>
      <w:r w:rsidR="00922C19" w:rsidRPr="00A13465">
        <w:rPr>
          <w:rFonts w:cs="Arial"/>
          <w:bCs/>
          <w:sz w:val="16"/>
          <w:szCs w:val="16"/>
          <w:lang w:val="es-CO"/>
        </w:rPr>
        <w:t xml:space="preserve">y sus decretos reglamentarios. </w:t>
      </w:r>
      <w:r w:rsidR="00551A80" w:rsidRPr="00A13465">
        <w:rPr>
          <w:rFonts w:cs="Arial"/>
          <w:bCs/>
          <w:sz w:val="16"/>
          <w:szCs w:val="16"/>
          <w:lang w:val="es-CO"/>
        </w:rPr>
        <w:t>En todo caso, las entidades vigiladas deben cumplir con los demás requerimientos que se exijan para la vinculación a dicho producto.</w:t>
      </w:r>
    </w:p>
    <w:p w14:paraId="38FA1AE6" w14:textId="39506482" w:rsidR="007F523F" w:rsidRPr="00A13465" w:rsidRDefault="007F523F" w:rsidP="0002224D">
      <w:pPr>
        <w:pStyle w:val="BodyText2"/>
        <w:rPr>
          <w:rFonts w:cs="Arial"/>
          <w:bCs/>
          <w:sz w:val="16"/>
          <w:szCs w:val="16"/>
          <w:lang w:val="es-CO"/>
        </w:rPr>
      </w:pPr>
    </w:p>
    <w:p w14:paraId="5C2CA312" w14:textId="57D19E07" w:rsidR="007F523F" w:rsidRDefault="007F523F" w:rsidP="0002224D">
      <w:pPr>
        <w:pStyle w:val="BodyText2"/>
        <w:rPr>
          <w:rFonts w:cs="Arial"/>
          <w:bCs/>
          <w:sz w:val="16"/>
          <w:szCs w:val="16"/>
          <w:lang w:val="es-CO"/>
        </w:rPr>
      </w:pPr>
      <w:r w:rsidRPr="00A13465">
        <w:rPr>
          <w:rFonts w:cs="Arial"/>
          <w:bCs/>
          <w:sz w:val="16"/>
          <w:szCs w:val="16"/>
          <w:lang w:val="es-CO"/>
        </w:rPr>
        <w:t>4.2.2.2.1.4.</w:t>
      </w:r>
      <w:r w:rsidR="00E2488B" w:rsidRPr="00A13465">
        <w:rPr>
          <w:rFonts w:cs="Arial"/>
          <w:bCs/>
          <w:sz w:val="16"/>
          <w:szCs w:val="16"/>
          <w:lang w:val="es-CO"/>
        </w:rPr>
        <w:t>20</w:t>
      </w:r>
      <w:r w:rsidRPr="00A13465">
        <w:rPr>
          <w:rFonts w:cs="Arial"/>
          <w:bCs/>
          <w:sz w:val="16"/>
          <w:szCs w:val="16"/>
          <w:lang w:val="es-CO"/>
        </w:rPr>
        <w:t xml:space="preserve">. </w:t>
      </w:r>
      <w:r w:rsidR="000042CF" w:rsidRPr="00A13465">
        <w:rPr>
          <w:rFonts w:cs="Arial"/>
          <w:bCs/>
          <w:sz w:val="16"/>
          <w:szCs w:val="16"/>
          <w:lang w:val="es-CO"/>
        </w:rPr>
        <w:t>Los depósitos de bajo monto</w:t>
      </w:r>
      <w:r w:rsidR="00976E24" w:rsidRPr="00A13465">
        <w:rPr>
          <w:rFonts w:cs="Arial"/>
          <w:bCs/>
          <w:sz w:val="16"/>
          <w:szCs w:val="16"/>
          <w:lang w:val="es-CO"/>
        </w:rPr>
        <w:t xml:space="preserve"> que cumplan con las características del artículo 2.1.15.1.2 del Decreto 2555 de 2010</w:t>
      </w:r>
      <w:r w:rsidR="00FB79DD" w:rsidRPr="00A13465">
        <w:rPr>
          <w:rFonts w:cs="Arial"/>
          <w:bCs/>
          <w:sz w:val="16"/>
          <w:szCs w:val="16"/>
          <w:lang w:val="es-CO"/>
        </w:rPr>
        <w:t xml:space="preserve">. </w:t>
      </w:r>
    </w:p>
    <w:p w14:paraId="1FA8450B" w14:textId="2F4878CA" w:rsidR="006D0755" w:rsidRPr="00E57BC7" w:rsidRDefault="00535DFB" w:rsidP="0002224D">
      <w:pPr>
        <w:pStyle w:val="BodyText2"/>
        <w:rPr>
          <w:rFonts w:cs="Arial"/>
          <w:b/>
          <w:sz w:val="16"/>
          <w:szCs w:val="16"/>
          <w:lang w:val="es-CO"/>
        </w:rPr>
      </w:pPr>
      <w:r>
        <w:rPr>
          <w:rFonts w:cs="Arial"/>
          <w:noProof/>
          <w:spacing w:val="-3"/>
          <w:sz w:val="16"/>
          <w:szCs w:val="16"/>
          <w:lang w:val="es-CO"/>
        </w:rPr>
        <mc:AlternateContent>
          <mc:Choice Requires="wps">
            <w:drawing>
              <wp:anchor distT="0" distB="0" distL="114300" distR="114300" simplePos="0" relativeHeight="251661312" behindDoc="0" locked="0" layoutInCell="1" allowOverlap="1" wp14:anchorId="4009E4FB" wp14:editId="0AD6BC8F">
                <wp:simplePos x="0" y="0"/>
                <wp:positionH relativeFrom="column">
                  <wp:posOffset>-161417</wp:posOffset>
                </wp:positionH>
                <wp:positionV relativeFrom="paragraph">
                  <wp:posOffset>130175</wp:posOffset>
                </wp:positionV>
                <wp:extent cx="381" cy="278892"/>
                <wp:effectExtent l="0" t="0" r="12700" b="13335"/>
                <wp:wrapNone/>
                <wp:docPr id="1" name="Conector recto 7"/>
                <wp:cNvGraphicFramePr/>
                <a:graphic xmlns:a="http://schemas.openxmlformats.org/drawingml/2006/main">
                  <a:graphicData uri="http://schemas.microsoft.com/office/word/2010/wordprocessingShape">
                    <wps:wsp>
                      <wps:cNvCnPr/>
                      <wps:spPr>
                        <a:xfrm>
                          <a:off x="0" y="0"/>
                          <a:ext cx="381" cy="278892"/>
                        </a:xfrm>
                        <a:prstGeom prst="line">
                          <a:avLst/>
                        </a:prstGeom>
                        <a:ln w="9525">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48551FC" id="Conector recto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7pt,10.25pt" to="-12.65pt,32.2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" strokecolor="black [3213]">
                <v:stroke joinstyle="miter"/>
              </v:line>
            </w:pict>
          </mc:Fallback>
        </mc:AlternateContent>
      </w:r>
    </w:p>
    <w:p w14:paraId="469A3E38" w14:textId="2599DDDA" w:rsidR="002D57A9" w:rsidRPr="00535DFB" w:rsidRDefault="006D0755" w:rsidP="00535DFB">
      <w:pPr>
        <w:pStyle w:val="BodyText2"/>
        <w:rPr>
          <w:rFonts w:cs="Arial"/>
          <w:b/>
          <w:sz w:val="16"/>
          <w:szCs w:val="16"/>
          <w:lang w:val="es-CO"/>
        </w:rPr>
        <w:sectPr w:rsidR="002D57A9" w:rsidRPr="00535DFB" w:rsidSect="001803AC">
          <w:headerReference w:type="default" r:id="rId11"/>
          <w:footerReference w:type="default" r:id="rId12"/>
          <w:pgSz w:w="12240" w:h="18720" w:code="257"/>
          <w:pgMar w:top="1418" w:right="1701" w:bottom="1418" w:left="1701" w:header="1134" w:footer="1134" w:gutter="0"/>
          <w:paperSrc w:first="15" w:other="15"/>
          <w:pgNumType w:start="1"/>
          <w:cols w:space="708"/>
          <w:docGrid w:linePitch="360"/>
        </w:sectPr>
      </w:pPr>
      <w:r w:rsidRPr="00535DFB">
        <w:rPr>
          <w:rFonts w:cs="Arial"/>
          <w:b/>
          <w:sz w:val="16"/>
          <w:szCs w:val="16"/>
          <w:lang w:val="es-CO"/>
        </w:rPr>
        <w:t xml:space="preserve">4.2.2.2.1.4.21. Operaciones con valores de financiación colaborativa de bajo monto. </w:t>
      </w:r>
    </w:p>
    <w:p w14:paraId="37B6D675" w14:textId="52089BA9" w:rsidR="00421219" w:rsidRPr="00535DFB" w:rsidRDefault="00535DFB" w:rsidP="00535DFB">
      <w:pPr>
        <w:pStyle w:val="BodyText2"/>
        <w:rPr>
          <w:rFonts w:cs="Arial"/>
          <w:b/>
          <w:sz w:val="16"/>
          <w:szCs w:val="16"/>
          <w:lang w:val="es-CO"/>
        </w:rPr>
      </w:pPr>
      <w:r>
        <w:rPr>
          <w:rFonts w:cs="Arial"/>
          <w:noProof/>
          <w:spacing w:val="-3"/>
          <w:sz w:val="16"/>
          <w:szCs w:val="16"/>
          <w:lang w:val="es-CO"/>
        </w:rPr>
        <w:lastRenderedPageBreak/>
        <mc:AlternateContent>
          <mc:Choice Requires="wps">
            <w:drawing>
              <wp:anchor distT="0" distB="0" distL="114300" distR="114300" simplePos="0" relativeHeight="251659264" behindDoc="0" locked="0" layoutInCell="1" allowOverlap="1" wp14:anchorId="3F3EF0E4" wp14:editId="1A86C530">
                <wp:simplePos x="0" y="0"/>
                <wp:positionH relativeFrom="column">
                  <wp:posOffset>-220598</wp:posOffset>
                </wp:positionH>
                <wp:positionV relativeFrom="paragraph">
                  <wp:posOffset>-485394</wp:posOffset>
                </wp:positionV>
                <wp:extent cx="64008" cy="6048756"/>
                <wp:effectExtent l="0" t="0" r="12700" b="22225"/>
                <wp:wrapNone/>
                <wp:docPr id="7" name="Conector recto 7"/>
                <wp:cNvGraphicFramePr/>
                <a:graphic xmlns:a="http://schemas.openxmlformats.org/drawingml/2006/main">
                  <a:graphicData uri="http://schemas.microsoft.com/office/word/2010/wordprocessingShape">
                    <wps:wsp>
                      <wps:cNvCnPr/>
                      <wps:spPr>
                        <a:xfrm flipH="1">
                          <a:off x="0" y="0"/>
                          <a:ext cx="64008" cy="6048756"/>
                        </a:xfrm>
                        <a:prstGeom prst="line">
                          <a:avLst/>
                        </a:prstGeom>
                        <a:ln w="9525">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031B6AF" id="Conector recto 7"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35pt,-38.2pt" to="-12.3pt,438.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" strokecolor="black [3213]">
                <v:stroke joinstyle="miter"/>
              </v:line>
            </w:pict>
          </mc:Fallback>
        </mc:AlternateContent>
      </w:r>
      <w:r w:rsidR="00421219" w:rsidRPr="00535DFB">
        <w:rPr>
          <w:rFonts w:cs="Arial"/>
          <w:b/>
          <w:sz w:val="16"/>
          <w:szCs w:val="16"/>
          <w:lang w:val="es-CO"/>
        </w:rPr>
        <w:t>Se entiende por operaciones con valores de financia</w:t>
      </w:r>
      <w:r w:rsidR="00E42EB3" w:rsidRPr="00535DFB">
        <w:rPr>
          <w:rFonts w:cs="Arial"/>
          <w:b/>
          <w:sz w:val="16"/>
          <w:szCs w:val="16"/>
          <w:lang w:val="es-CO"/>
        </w:rPr>
        <w:t>ción colaborativa de bajo monto aquellas que cumplan con las siguientes condiciones:</w:t>
      </w:r>
    </w:p>
    <w:p w14:paraId="0453F5E5" w14:textId="36470FDB" w:rsidR="00552CFA" w:rsidRPr="00535DFB" w:rsidRDefault="00552CFA" w:rsidP="00535DFB">
      <w:pPr>
        <w:tabs>
          <w:tab w:val="left" w:pos="189"/>
        </w:tabs>
        <w:jc w:val="both"/>
        <w:rPr>
          <w:rFonts w:ascii="Arial" w:hAnsi="Arial" w:cs="Arial"/>
          <w:b/>
          <w:bCs/>
          <w:sz w:val="16"/>
          <w:szCs w:val="16"/>
          <w:lang w:val="es-CO"/>
        </w:rPr>
      </w:pPr>
    </w:p>
    <w:p w14:paraId="240D00B9" w14:textId="589DBBCD" w:rsidR="00552CFA" w:rsidRPr="00535DFB" w:rsidRDefault="00552CFA" w:rsidP="00AF3DB3">
      <w:pPr>
        <w:pStyle w:val="ListParagraph"/>
        <w:numPr>
          <w:ilvl w:val="0"/>
          <w:numId w:val="4"/>
        </w:numPr>
        <w:tabs>
          <w:tab w:val="left" w:pos="189"/>
        </w:tabs>
        <w:ind w:left="1134" w:hanging="708"/>
        <w:jc w:val="both"/>
        <w:rPr>
          <w:rFonts w:ascii="Arial" w:hAnsi="Arial" w:cs="Arial"/>
          <w:b/>
          <w:sz w:val="16"/>
          <w:szCs w:val="16"/>
        </w:rPr>
      </w:pPr>
      <w:r w:rsidRPr="00535DFB">
        <w:rPr>
          <w:rFonts w:ascii="Arial" w:hAnsi="Arial" w:cs="Arial"/>
          <w:b/>
          <w:sz w:val="16"/>
          <w:szCs w:val="16"/>
        </w:rPr>
        <w:t>El monto total de los valores de financiación colaborativa de bajo monto adquiridos por el aportante en un proyecto productivo no supere las 66.000 Unidades de Valor Real (UVR) vigentes al 31 de diciembre del año inmediatamente anterior.</w:t>
      </w:r>
    </w:p>
    <w:p w14:paraId="21E18B55" w14:textId="797C69FC" w:rsidR="00552CFA" w:rsidRPr="00535DFB" w:rsidRDefault="00552CFA" w:rsidP="00AF3DB3">
      <w:pPr>
        <w:pStyle w:val="ListParagraph"/>
        <w:numPr>
          <w:ilvl w:val="0"/>
          <w:numId w:val="4"/>
        </w:numPr>
        <w:tabs>
          <w:tab w:val="left" w:pos="189"/>
        </w:tabs>
        <w:ind w:left="1134" w:hanging="708"/>
        <w:jc w:val="both"/>
        <w:rPr>
          <w:rFonts w:ascii="Arial" w:hAnsi="Arial" w:cs="Arial"/>
          <w:b/>
          <w:sz w:val="16"/>
          <w:szCs w:val="16"/>
        </w:rPr>
      </w:pPr>
      <w:r w:rsidRPr="00535DFB">
        <w:rPr>
          <w:rFonts w:ascii="Arial" w:hAnsi="Arial" w:cs="Arial"/>
          <w:b/>
          <w:sz w:val="16"/>
          <w:szCs w:val="16"/>
        </w:rPr>
        <w:t>Quien adquiere los valores de financiación colaborativa es: i) persona natural no expuesta políticamente y ii) corresponde al beneficiario de la operación.</w:t>
      </w:r>
    </w:p>
    <w:p w14:paraId="64AAF25A" w14:textId="74ED8DFD" w:rsidR="00552CFA" w:rsidRPr="00535DFB" w:rsidRDefault="00552CFA" w:rsidP="00535DFB">
      <w:pPr>
        <w:tabs>
          <w:tab w:val="left" w:pos="189"/>
        </w:tabs>
        <w:jc w:val="both"/>
        <w:rPr>
          <w:rFonts w:ascii="Arial" w:hAnsi="Arial" w:cs="Arial"/>
          <w:b/>
          <w:bCs/>
          <w:sz w:val="16"/>
          <w:szCs w:val="16"/>
          <w:lang w:val="es-CO"/>
        </w:rPr>
      </w:pPr>
    </w:p>
    <w:p w14:paraId="0D204290" w14:textId="527B448D" w:rsidR="00552CFA" w:rsidRPr="00535DFB" w:rsidRDefault="00552CFA" w:rsidP="00535DFB">
      <w:pPr>
        <w:tabs>
          <w:tab w:val="left" w:pos="189"/>
        </w:tabs>
        <w:jc w:val="both"/>
        <w:rPr>
          <w:rFonts w:ascii="Arial" w:hAnsi="Arial" w:cs="Arial"/>
          <w:b/>
          <w:sz w:val="16"/>
          <w:szCs w:val="16"/>
        </w:rPr>
      </w:pPr>
      <w:r w:rsidRPr="00535DFB">
        <w:rPr>
          <w:rFonts w:ascii="Arial" w:hAnsi="Arial" w:cs="Arial"/>
          <w:b/>
          <w:sz w:val="16"/>
          <w:szCs w:val="16"/>
        </w:rPr>
        <w:t>Para la determinación de este monto no se tendrán en cuenta los aportes realizados a otro proyecto productivo.</w:t>
      </w:r>
    </w:p>
    <w:p w14:paraId="29A635F4" w14:textId="595D9119" w:rsidR="00552CFA" w:rsidRPr="00535DFB" w:rsidRDefault="00552CFA" w:rsidP="00535DFB">
      <w:pPr>
        <w:tabs>
          <w:tab w:val="left" w:pos="189"/>
        </w:tabs>
        <w:jc w:val="both"/>
        <w:rPr>
          <w:rFonts w:ascii="Arial" w:hAnsi="Arial" w:cs="Arial"/>
          <w:b/>
          <w:sz w:val="16"/>
          <w:szCs w:val="16"/>
        </w:rPr>
      </w:pPr>
    </w:p>
    <w:p w14:paraId="6870887C" w14:textId="67C73636" w:rsidR="00552CFA" w:rsidRPr="00535DFB" w:rsidRDefault="00552CFA" w:rsidP="00535DFB">
      <w:pPr>
        <w:jc w:val="both"/>
        <w:rPr>
          <w:rFonts w:ascii="Arial" w:hAnsi="Arial" w:cs="Arial"/>
          <w:b/>
          <w:bCs/>
          <w:spacing w:val="-3"/>
          <w:sz w:val="16"/>
          <w:szCs w:val="16"/>
          <w:lang w:val="es-CO"/>
        </w:rPr>
      </w:pPr>
      <w:r w:rsidRPr="00535DFB">
        <w:rPr>
          <w:rFonts w:ascii="Arial" w:hAnsi="Arial" w:cs="Arial"/>
          <w:b/>
          <w:bCs/>
          <w:spacing w:val="-3"/>
          <w:sz w:val="16"/>
          <w:szCs w:val="16"/>
          <w:lang w:val="es-CO"/>
        </w:rPr>
        <w:t xml:space="preserve">En todo caso, tanto </w:t>
      </w:r>
      <w:r w:rsidRPr="00535DFB">
        <w:rPr>
          <w:rFonts w:ascii="Arial" w:hAnsi="Arial" w:cs="Arial"/>
          <w:b/>
          <w:sz w:val="16"/>
          <w:szCs w:val="16"/>
        </w:rPr>
        <w:t>la entidad de financiación colaborativa a través de valores como la entidad vigilada que recauda los recursos</w:t>
      </w:r>
      <w:r w:rsidRPr="00535DFB">
        <w:rPr>
          <w:rFonts w:ascii="Arial" w:hAnsi="Arial" w:cs="Arial"/>
          <w:b/>
          <w:iCs/>
          <w:noProof/>
          <w:sz w:val="16"/>
          <w:szCs w:val="16"/>
          <w:lang w:val="es-CO"/>
        </w:rPr>
        <w:t xml:space="preserve"> deben</w:t>
      </w:r>
      <w:r w:rsidRPr="00535DFB">
        <w:rPr>
          <w:rFonts w:ascii="Arial" w:hAnsi="Arial" w:cs="Arial"/>
          <w:b/>
          <w:bCs/>
          <w:spacing w:val="-3"/>
          <w:sz w:val="16"/>
          <w:szCs w:val="16"/>
          <w:lang w:val="es-CO"/>
        </w:rPr>
        <w:t xml:space="preserve"> establecer procedimientos que les permitan verificar el cumplimiento de las condiciones establecidas en el presente subnumeral, así como el contenido y veracidad de la información suministrada por el aportante.</w:t>
      </w:r>
    </w:p>
    <w:p w14:paraId="01A6FC92" w14:textId="77777777" w:rsidR="00552CFA" w:rsidRPr="00535DFB" w:rsidRDefault="00552CFA" w:rsidP="00535DFB">
      <w:pPr>
        <w:jc w:val="both"/>
        <w:rPr>
          <w:rFonts w:ascii="Arial" w:hAnsi="Arial" w:cs="Arial"/>
          <w:b/>
          <w:bCs/>
          <w:spacing w:val="-3"/>
          <w:sz w:val="16"/>
          <w:szCs w:val="16"/>
        </w:rPr>
      </w:pPr>
    </w:p>
    <w:p w14:paraId="7E342F1F" w14:textId="2E6DFC16" w:rsidR="00552CFA" w:rsidRPr="00535DFB" w:rsidRDefault="00552CFA" w:rsidP="00535DFB">
      <w:pPr>
        <w:jc w:val="both"/>
        <w:rPr>
          <w:rFonts w:ascii="Arial" w:hAnsi="Arial" w:cs="Arial"/>
          <w:b/>
          <w:bCs/>
          <w:spacing w:val="-3"/>
          <w:sz w:val="16"/>
          <w:szCs w:val="16"/>
          <w:lang w:val="es-CO"/>
        </w:rPr>
      </w:pPr>
      <w:r w:rsidRPr="00535DFB">
        <w:rPr>
          <w:rFonts w:ascii="Arial" w:hAnsi="Arial" w:cs="Arial"/>
          <w:b/>
          <w:noProof/>
          <w:sz w:val="16"/>
          <w:szCs w:val="16"/>
          <w:lang w:val="es-CO"/>
        </w:rPr>
        <w:t>Las entidades que realizan la actividad de financiación colaborativa a través de valores</w:t>
      </w:r>
      <w:r w:rsidRPr="00535DFB">
        <w:rPr>
          <w:rFonts w:ascii="Arial" w:hAnsi="Arial" w:cs="Arial"/>
          <w:b/>
          <w:bCs/>
          <w:spacing w:val="-3"/>
          <w:sz w:val="16"/>
          <w:szCs w:val="16"/>
          <w:lang w:val="es-CO"/>
        </w:rPr>
        <w:t xml:space="preserve"> están facultadas para</w:t>
      </w:r>
      <w:r w:rsidRPr="00535DFB">
        <w:rPr>
          <w:rFonts w:ascii="Arial" w:hAnsi="Arial" w:cs="Arial"/>
          <w:b/>
          <w:bCs/>
          <w:spacing w:val="-3"/>
          <w:sz w:val="16"/>
          <w:szCs w:val="16"/>
        </w:rPr>
        <w:t xml:space="preserve"> </w:t>
      </w:r>
      <w:r w:rsidRPr="00535DFB">
        <w:rPr>
          <w:rFonts w:ascii="Arial" w:hAnsi="Arial" w:cs="Arial"/>
          <w:b/>
          <w:bCs/>
          <w:spacing w:val="-3"/>
          <w:sz w:val="16"/>
          <w:szCs w:val="16"/>
          <w:lang w:val="es-CO"/>
        </w:rPr>
        <w:t>adoptar mecanismos adicionales de administración de riesgo LA/FT</w:t>
      </w:r>
      <w:r w:rsidR="00B8756C" w:rsidRPr="00535DFB">
        <w:rPr>
          <w:rFonts w:ascii="Arial" w:hAnsi="Arial" w:cs="Arial"/>
          <w:b/>
          <w:bCs/>
          <w:spacing w:val="-3"/>
          <w:sz w:val="16"/>
          <w:szCs w:val="16"/>
          <w:lang w:val="es-CO"/>
        </w:rPr>
        <w:t xml:space="preserve">, </w:t>
      </w:r>
      <w:r w:rsidRPr="00535DFB">
        <w:rPr>
          <w:rFonts w:ascii="Arial" w:hAnsi="Arial" w:cs="Arial"/>
          <w:b/>
          <w:bCs/>
          <w:spacing w:val="-3"/>
          <w:sz w:val="16"/>
          <w:szCs w:val="16"/>
          <w:lang w:val="es-CO"/>
        </w:rPr>
        <w:t>para lo cual pueden:</w:t>
      </w:r>
    </w:p>
    <w:p w14:paraId="3300C069" w14:textId="1DEDD764" w:rsidR="00552CFA" w:rsidRPr="00535DFB" w:rsidRDefault="00552CFA" w:rsidP="00535DFB">
      <w:pPr>
        <w:jc w:val="both"/>
        <w:rPr>
          <w:rFonts w:ascii="Arial" w:hAnsi="Arial" w:cs="Arial"/>
          <w:b/>
          <w:bCs/>
          <w:spacing w:val="-3"/>
          <w:sz w:val="16"/>
          <w:szCs w:val="16"/>
          <w:lang w:val="es-CO"/>
        </w:rPr>
      </w:pPr>
    </w:p>
    <w:p w14:paraId="3EE23CCF" w14:textId="103D9F1A" w:rsidR="00552CFA" w:rsidRPr="00535DFB" w:rsidRDefault="00552CFA" w:rsidP="00AF3DB3">
      <w:pPr>
        <w:pStyle w:val="ListParagraph"/>
        <w:numPr>
          <w:ilvl w:val="0"/>
          <w:numId w:val="7"/>
        </w:numPr>
        <w:jc w:val="both"/>
        <w:rPr>
          <w:rFonts w:ascii="Arial" w:hAnsi="Arial" w:cs="Arial"/>
          <w:b/>
          <w:spacing w:val="-3"/>
          <w:sz w:val="16"/>
          <w:szCs w:val="16"/>
        </w:rPr>
      </w:pPr>
      <w:r w:rsidRPr="00535DFB">
        <w:rPr>
          <w:rFonts w:ascii="Arial" w:hAnsi="Arial" w:cs="Arial"/>
          <w:b/>
          <w:spacing w:val="-3"/>
          <w:sz w:val="16"/>
          <w:szCs w:val="16"/>
        </w:rPr>
        <w:t xml:space="preserve">Establecer un número y monto máximo de operaciones de </w:t>
      </w:r>
      <w:r w:rsidRPr="00535DFB">
        <w:rPr>
          <w:rFonts w:ascii="Arial" w:hAnsi="Arial" w:cs="Arial"/>
          <w:b/>
          <w:sz w:val="16"/>
          <w:szCs w:val="16"/>
        </w:rPr>
        <w:t>adquisición de valores de financiación colaborativa</w:t>
      </w:r>
      <w:r w:rsidRPr="00535DFB" w:rsidDel="006D25AC">
        <w:rPr>
          <w:rFonts w:ascii="Arial" w:hAnsi="Arial" w:cs="Arial"/>
          <w:b/>
          <w:sz w:val="16"/>
          <w:szCs w:val="16"/>
        </w:rPr>
        <w:t xml:space="preserve"> </w:t>
      </w:r>
      <w:r w:rsidRPr="00535DFB">
        <w:rPr>
          <w:rFonts w:ascii="Arial" w:hAnsi="Arial" w:cs="Arial"/>
          <w:b/>
          <w:sz w:val="16"/>
          <w:szCs w:val="16"/>
        </w:rPr>
        <w:t>de bajo monto inferior a</w:t>
      </w:r>
      <w:r w:rsidR="00B8756C" w:rsidRPr="00535DFB">
        <w:rPr>
          <w:rFonts w:ascii="Arial" w:hAnsi="Arial" w:cs="Arial"/>
          <w:b/>
          <w:sz w:val="16"/>
          <w:szCs w:val="16"/>
        </w:rPr>
        <w:t xml:space="preserve"> las</w:t>
      </w:r>
      <w:r w:rsidRPr="00535DFB">
        <w:rPr>
          <w:rFonts w:ascii="Arial" w:hAnsi="Arial" w:cs="Arial"/>
          <w:b/>
          <w:sz w:val="16"/>
          <w:szCs w:val="16"/>
        </w:rPr>
        <w:t xml:space="preserve"> </w:t>
      </w:r>
      <w:r w:rsidR="00B8756C" w:rsidRPr="00535DFB">
        <w:rPr>
          <w:rFonts w:ascii="Arial" w:hAnsi="Arial" w:cs="Arial"/>
          <w:b/>
          <w:sz w:val="16"/>
          <w:szCs w:val="16"/>
        </w:rPr>
        <w:t>66.000 Unidades de Valor Real (UVR) vigentes al 31 de diciembre del año inmediatamente anterior</w:t>
      </w:r>
      <w:r w:rsidR="00B8756C" w:rsidRPr="00535DFB">
        <w:rPr>
          <w:rFonts w:ascii="Arial" w:hAnsi="Arial" w:cs="Arial"/>
          <w:b/>
          <w:spacing w:val="-3"/>
          <w:sz w:val="16"/>
          <w:szCs w:val="16"/>
        </w:rPr>
        <w:t>.</w:t>
      </w:r>
      <w:r w:rsidRPr="00535DFB">
        <w:rPr>
          <w:rFonts w:ascii="Arial" w:hAnsi="Arial" w:cs="Arial"/>
          <w:b/>
          <w:spacing w:val="-3"/>
          <w:sz w:val="16"/>
          <w:szCs w:val="16"/>
        </w:rPr>
        <w:t xml:space="preserve"> </w:t>
      </w:r>
    </w:p>
    <w:p w14:paraId="0843A1AD" w14:textId="77777777" w:rsidR="00552CFA" w:rsidRPr="00535DFB" w:rsidRDefault="00552CFA" w:rsidP="00AF3DB3">
      <w:pPr>
        <w:pStyle w:val="ListParagraph"/>
        <w:numPr>
          <w:ilvl w:val="0"/>
          <w:numId w:val="7"/>
        </w:numPr>
        <w:jc w:val="both"/>
        <w:rPr>
          <w:rFonts w:ascii="Arial" w:hAnsi="Arial" w:cs="Arial"/>
          <w:b/>
          <w:spacing w:val="-3"/>
          <w:sz w:val="16"/>
          <w:szCs w:val="16"/>
        </w:rPr>
      </w:pPr>
      <w:r w:rsidRPr="00535DFB">
        <w:rPr>
          <w:rFonts w:ascii="Arial" w:hAnsi="Arial" w:cs="Arial"/>
          <w:b/>
          <w:spacing w:val="-3"/>
          <w:sz w:val="16"/>
          <w:szCs w:val="16"/>
        </w:rPr>
        <w:t>Limitar los canales a través de los cuales se pueden realizar operaciones y transacciones con valores de financiación colaborativa.</w:t>
      </w:r>
    </w:p>
    <w:p w14:paraId="259E2079" w14:textId="77777777" w:rsidR="00552CFA" w:rsidRPr="00535DFB" w:rsidRDefault="00552CFA" w:rsidP="00AF3DB3">
      <w:pPr>
        <w:pStyle w:val="ListParagraph"/>
        <w:numPr>
          <w:ilvl w:val="0"/>
          <w:numId w:val="7"/>
        </w:numPr>
        <w:jc w:val="both"/>
        <w:rPr>
          <w:rFonts w:ascii="Arial" w:hAnsi="Arial" w:cs="Arial"/>
          <w:b/>
          <w:spacing w:val="-3"/>
          <w:sz w:val="16"/>
          <w:szCs w:val="16"/>
        </w:rPr>
      </w:pPr>
      <w:r w:rsidRPr="00535DFB">
        <w:rPr>
          <w:rFonts w:ascii="Arial" w:hAnsi="Arial" w:cs="Arial"/>
          <w:b/>
          <w:spacing w:val="-3"/>
          <w:sz w:val="16"/>
          <w:szCs w:val="16"/>
        </w:rPr>
        <w:t>Compartir la información de los aportantes obtenida durante los procedimientos de conocimiento al cliente con las entidades vigiladas que recauden los recursos, siempre que dé cumplimiento a las siguientes reglas:</w:t>
      </w:r>
    </w:p>
    <w:p w14:paraId="3E508565" w14:textId="77777777" w:rsidR="00552CFA" w:rsidRPr="00535DFB" w:rsidRDefault="00552CFA" w:rsidP="00AF3DB3">
      <w:pPr>
        <w:pStyle w:val="ListParagraph"/>
        <w:numPr>
          <w:ilvl w:val="0"/>
          <w:numId w:val="6"/>
        </w:numPr>
        <w:ind w:left="1170"/>
        <w:jc w:val="both"/>
        <w:rPr>
          <w:rFonts w:ascii="Arial" w:hAnsi="Arial" w:cs="Arial"/>
          <w:b/>
          <w:spacing w:val="-3"/>
          <w:sz w:val="16"/>
          <w:szCs w:val="16"/>
        </w:rPr>
      </w:pPr>
      <w:r w:rsidRPr="00535DFB">
        <w:rPr>
          <w:rFonts w:ascii="Arial" w:hAnsi="Arial" w:cs="Arial"/>
          <w:b/>
          <w:spacing w:val="-3"/>
          <w:sz w:val="16"/>
          <w:szCs w:val="16"/>
        </w:rPr>
        <w:t>Que la entidad de financiación colaborativa a través de valores y las entidades vigiladas que recauden los recursos, tengan una relación contractual ligada al proyecto productivo con el mismo aportante.</w:t>
      </w:r>
    </w:p>
    <w:p w14:paraId="321A3973" w14:textId="67FF1401" w:rsidR="00552CFA" w:rsidRPr="00535DFB" w:rsidRDefault="00552CFA" w:rsidP="00AF3DB3">
      <w:pPr>
        <w:pStyle w:val="ListParagraph"/>
        <w:numPr>
          <w:ilvl w:val="0"/>
          <w:numId w:val="6"/>
        </w:numPr>
        <w:ind w:left="1170"/>
        <w:jc w:val="both"/>
        <w:rPr>
          <w:rFonts w:ascii="Arial" w:hAnsi="Arial" w:cs="Arial"/>
          <w:b/>
          <w:spacing w:val="-3"/>
          <w:sz w:val="16"/>
          <w:szCs w:val="16"/>
        </w:rPr>
      </w:pPr>
      <w:r w:rsidRPr="00535DFB">
        <w:rPr>
          <w:rFonts w:ascii="Arial" w:hAnsi="Arial" w:cs="Arial"/>
          <w:b/>
          <w:spacing w:val="-3"/>
          <w:sz w:val="16"/>
          <w:szCs w:val="16"/>
        </w:rPr>
        <w:t>Que la entidad de financiación colaborativa a través de valores haya realizado la vinculación de los aportantes de manera directa.</w:t>
      </w:r>
    </w:p>
    <w:p w14:paraId="331ACEBD" w14:textId="77777777" w:rsidR="00552CFA" w:rsidRPr="00535DFB" w:rsidRDefault="00552CFA" w:rsidP="00AF3DB3">
      <w:pPr>
        <w:pStyle w:val="ListParagraph"/>
        <w:numPr>
          <w:ilvl w:val="0"/>
          <w:numId w:val="6"/>
        </w:numPr>
        <w:ind w:left="1170"/>
        <w:jc w:val="both"/>
        <w:rPr>
          <w:rFonts w:ascii="Arial" w:hAnsi="Arial" w:cs="Arial"/>
          <w:b/>
          <w:spacing w:val="-3"/>
          <w:sz w:val="16"/>
          <w:szCs w:val="16"/>
        </w:rPr>
      </w:pPr>
      <w:r w:rsidRPr="00535DFB">
        <w:rPr>
          <w:rFonts w:ascii="Arial" w:hAnsi="Arial" w:cs="Arial"/>
          <w:b/>
          <w:spacing w:val="-3"/>
          <w:sz w:val="16"/>
          <w:szCs w:val="16"/>
        </w:rPr>
        <w:t>Que la entidad de financiación colaborativa a través de valores haya impartido directrices en relación con la forma cómo se compartirá la información con las entidades vigiladas que recauden los recursos.</w:t>
      </w:r>
    </w:p>
    <w:p w14:paraId="2679F9F6" w14:textId="77777777" w:rsidR="00552CFA" w:rsidRPr="00535DFB" w:rsidRDefault="00552CFA" w:rsidP="00AF3DB3">
      <w:pPr>
        <w:pStyle w:val="ListParagraph"/>
        <w:numPr>
          <w:ilvl w:val="0"/>
          <w:numId w:val="7"/>
        </w:numPr>
        <w:jc w:val="both"/>
        <w:rPr>
          <w:rFonts w:ascii="Arial" w:hAnsi="Arial" w:cs="Arial"/>
          <w:b/>
          <w:spacing w:val="-3"/>
          <w:sz w:val="16"/>
          <w:szCs w:val="16"/>
        </w:rPr>
      </w:pPr>
      <w:r w:rsidRPr="00535DFB">
        <w:rPr>
          <w:rFonts w:ascii="Arial" w:hAnsi="Arial" w:cs="Arial"/>
          <w:b/>
          <w:spacing w:val="-3"/>
          <w:sz w:val="16"/>
          <w:szCs w:val="16"/>
        </w:rPr>
        <w:t>Las demás que consideren necesarias.</w:t>
      </w:r>
    </w:p>
    <w:p w14:paraId="307708EB" w14:textId="77777777" w:rsidR="00552CFA" w:rsidRPr="00535DFB" w:rsidRDefault="00552CFA" w:rsidP="00535DFB">
      <w:pPr>
        <w:pStyle w:val="ListParagraph"/>
        <w:ind w:left="1701"/>
        <w:jc w:val="both"/>
        <w:rPr>
          <w:rFonts w:ascii="Arial" w:hAnsi="Arial" w:cs="Arial"/>
          <w:b/>
          <w:spacing w:val="-3"/>
          <w:sz w:val="16"/>
          <w:szCs w:val="16"/>
          <w:lang w:eastAsia="en-US"/>
        </w:rPr>
      </w:pPr>
    </w:p>
    <w:p w14:paraId="619DDBD6" w14:textId="77777777" w:rsidR="00552CFA" w:rsidRPr="00535DFB" w:rsidRDefault="00552CFA" w:rsidP="00535DFB">
      <w:pPr>
        <w:jc w:val="both"/>
        <w:rPr>
          <w:rFonts w:ascii="Arial" w:hAnsi="Arial" w:cs="Arial"/>
          <w:b/>
          <w:spacing w:val="-3"/>
          <w:sz w:val="16"/>
          <w:szCs w:val="16"/>
          <w:lang w:val="es-CO"/>
        </w:rPr>
      </w:pPr>
      <w:r w:rsidRPr="00535DFB">
        <w:rPr>
          <w:rFonts w:ascii="Arial" w:hAnsi="Arial" w:cs="Arial"/>
          <w:b/>
          <w:spacing w:val="-3"/>
          <w:sz w:val="16"/>
          <w:szCs w:val="16"/>
          <w:lang w:val="es-CO"/>
        </w:rPr>
        <w:t>La entidad vigilada que recaude los recursos debe: i) evaluar la suficiencia y pertinencia de la información recibida según su modelo de negocio, perfil de cliente y perfil de riesgo de LA/FT y, ii) solicitar la información adicional que considere relevante y necesaria para adelantar una adecuada y efectiva gestión del riesgo LA/FT.</w:t>
      </w:r>
    </w:p>
    <w:p w14:paraId="0B9C7A2D" w14:textId="77777777" w:rsidR="00552CFA" w:rsidRPr="00535DFB" w:rsidRDefault="00552CFA" w:rsidP="00535DFB">
      <w:pPr>
        <w:jc w:val="both"/>
        <w:rPr>
          <w:rFonts w:ascii="Arial" w:hAnsi="Arial" w:cs="Arial"/>
          <w:b/>
          <w:spacing w:val="-3"/>
          <w:sz w:val="16"/>
          <w:szCs w:val="16"/>
          <w:lang w:val="es-CO"/>
        </w:rPr>
      </w:pPr>
    </w:p>
    <w:p w14:paraId="0D07C2C7" w14:textId="5541A2B6" w:rsidR="00552CFA" w:rsidRPr="00535DFB" w:rsidRDefault="00552CFA" w:rsidP="00535DFB">
      <w:pPr>
        <w:jc w:val="both"/>
        <w:rPr>
          <w:rFonts w:ascii="Arial" w:hAnsi="Arial" w:cs="Arial"/>
          <w:b/>
          <w:bCs/>
          <w:sz w:val="16"/>
          <w:szCs w:val="16"/>
          <w:lang w:val="es-CO"/>
        </w:rPr>
      </w:pPr>
      <w:r w:rsidRPr="00535DFB">
        <w:rPr>
          <w:rFonts w:ascii="Arial" w:hAnsi="Arial" w:cs="Arial"/>
          <w:b/>
          <w:noProof/>
          <w:sz w:val="16"/>
          <w:szCs w:val="16"/>
          <w:lang w:val="es-CO"/>
        </w:rPr>
        <w:t>Las entidades que realizan la actividad de financiación colaborativa a través de valores,</w:t>
      </w:r>
      <w:r w:rsidRPr="00535DFB">
        <w:rPr>
          <w:rFonts w:ascii="Arial" w:hAnsi="Arial" w:cs="Arial"/>
          <w:b/>
          <w:bCs/>
          <w:sz w:val="16"/>
          <w:szCs w:val="16"/>
          <w:lang w:val="es-CO"/>
        </w:rPr>
        <w:t xml:space="preserve"> deben obtener la información contemplada en el </w:t>
      </w:r>
      <w:r w:rsidRPr="00535DFB">
        <w:rPr>
          <w:rFonts w:ascii="Arial" w:hAnsi="Arial" w:cs="Arial"/>
          <w:b/>
          <w:iCs/>
          <w:noProof/>
          <w:sz w:val="16"/>
          <w:szCs w:val="16"/>
          <w:lang w:val="es-CO"/>
        </w:rPr>
        <w:t xml:space="preserve">subnumeral 4.2.2.2.1.1.3 del </w:t>
      </w:r>
      <w:r w:rsidR="006373C6" w:rsidRPr="00535DFB">
        <w:rPr>
          <w:rFonts w:ascii="Arial" w:hAnsi="Arial" w:cs="Arial"/>
          <w:b/>
          <w:iCs/>
          <w:noProof/>
          <w:sz w:val="16"/>
          <w:szCs w:val="16"/>
          <w:lang w:val="es-CO"/>
        </w:rPr>
        <w:t xml:space="preserve">presente </w:t>
      </w:r>
      <w:r w:rsidRPr="00535DFB">
        <w:rPr>
          <w:rFonts w:ascii="Arial" w:hAnsi="Arial" w:cs="Arial"/>
          <w:b/>
          <w:bCs/>
          <w:sz w:val="16"/>
          <w:szCs w:val="16"/>
          <w:lang w:val="es-CO"/>
        </w:rPr>
        <w:t>Capítulo, de manera previa a la distribución de los recursos, cuando:</w:t>
      </w:r>
    </w:p>
    <w:p w14:paraId="7DC80922" w14:textId="77777777" w:rsidR="00552CFA" w:rsidRPr="00535DFB" w:rsidRDefault="00552CFA" w:rsidP="00535DFB">
      <w:pPr>
        <w:jc w:val="both"/>
        <w:rPr>
          <w:rFonts w:ascii="Arial" w:hAnsi="Arial" w:cs="Arial"/>
          <w:b/>
          <w:bCs/>
          <w:sz w:val="16"/>
          <w:szCs w:val="16"/>
          <w:lang w:val="es-CO"/>
        </w:rPr>
      </w:pPr>
    </w:p>
    <w:p w14:paraId="7E134A12" w14:textId="6423E518" w:rsidR="00552CFA" w:rsidRPr="00535DFB" w:rsidRDefault="00552CFA" w:rsidP="00AF3DB3">
      <w:pPr>
        <w:pStyle w:val="ListParagraph"/>
        <w:numPr>
          <w:ilvl w:val="0"/>
          <w:numId w:val="5"/>
        </w:numPr>
        <w:ind w:left="1134"/>
        <w:jc w:val="both"/>
        <w:rPr>
          <w:rFonts w:ascii="Arial" w:hAnsi="Arial" w:cs="Arial"/>
          <w:b/>
          <w:spacing w:val="-3"/>
          <w:sz w:val="16"/>
          <w:szCs w:val="16"/>
        </w:rPr>
      </w:pPr>
      <w:r w:rsidRPr="00535DFB">
        <w:rPr>
          <w:rFonts w:ascii="Arial" w:hAnsi="Arial" w:cs="Arial"/>
          <w:b/>
          <w:spacing w:val="-3"/>
          <w:sz w:val="16"/>
          <w:szCs w:val="16"/>
        </w:rPr>
        <w:t xml:space="preserve">El aportante redima sus valores de financiación colaborativa y/o reciba una remuneración por el capital invertido por un monto superior a las 66.000 Unidades de Valor Real (UVR) vigentes al 31 de diciembre del año inmediatamente anterior. El </w:t>
      </w:r>
      <w:bookmarkStart w:id="1" w:name="_GoBack"/>
      <w:r w:rsidR="009B59F7">
        <w:rPr>
          <w:rFonts w:ascii="Arial" w:hAnsi="Arial" w:cs="Arial"/>
          <w:b/>
          <w:spacing w:val="-3"/>
          <w:sz w:val="16"/>
          <w:szCs w:val="16"/>
        </w:rPr>
        <w:t>referido</w:t>
      </w:r>
      <w:r w:rsidRPr="00535DFB">
        <w:rPr>
          <w:rFonts w:ascii="Arial" w:hAnsi="Arial" w:cs="Arial"/>
          <w:b/>
          <w:spacing w:val="-3"/>
          <w:sz w:val="16"/>
          <w:szCs w:val="16"/>
        </w:rPr>
        <w:t xml:space="preserve"> </w:t>
      </w:r>
      <w:bookmarkEnd w:id="1"/>
      <w:r w:rsidRPr="00535DFB">
        <w:rPr>
          <w:rFonts w:ascii="Arial" w:hAnsi="Arial" w:cs="Arial"/>
          <w:b/>
          <w:spacing w:val="-3"/>
          <w:sz w:val="16"/>
          <w:szCs w:val="16"/>
        </w:rPr>
        <w:t>monto se calculará teniendo en</w:t>
      </w:r>
      <w:r w:rsidR="00A35DCC">
        <w:rPr>
          <w:rFonts w:ascii="Arial" w:hAnsi="Arial" w:cs="Arial"/>
          <w:b/>
          <w:spacing w:val="-3"/>
          <w:sz w:val="16"/>
          <w:szCs w:val="16"/>
        </w:rPr>
        <w:t xml:space="preserve"> </w:t>
      </w:r>
      <w:r w:rsidRPr="00535DFB">
        <w:rPr>
          <w:rFonts w:ascii="Arial" w:hAnsi="Arial" w:cs="Arial"/>
          <w:b/>
          <w:spacing w:val="-3"/>
          <w:sz w:val="16"/>
          <w:szCs w:val="16"/>
        </w:rPr>
        <w:t>cuenta las inversiones que el aportante redima</w:t>
      </w:r>
      <w:r w:rsidR="000F6DDE">
        <w:rPr>
          <w:rFonts w:ascii="Arial" w:hAnsi="Arial" w:cs="Arial"/>
          <w:b/>
          <w:spacing w:val="-3"/>
          <w:sz w:val="16"/>
          <w:szCs w:val="16"/>
        </w:rPr>
        <w:t xml:space="preserve"> y/o reciba</w:t>
      </w:r>
      <w:r w:rsidRPr="00535DFB">
        <w:rPr>
          <w:rFonts w:ascii="Arial" w:hAnsi="Arial" w:cs="Arial"/>
          <w:b/>
          <w:spacing w:val="-3"/>
          <w:sz w:val="16"/>
          <w:szCs w:val="16"/>
        </w:rPr>
        <w:t xml:space="preserve"> en </w:t>
      </w:r>
      <w:r w:rsidR="000F6DDE">
        <w:rPr>
          <w:rFonts w:ascii="Arial" w:hAnsi="Arial" w:cs="Arial"/>
          <w:b/>
          <w:spacing w:val="-3"/>
          <w:sz w:val="16"/>
          <w:szCs w:val="16"/>
        </w:rPr>
        <w:t>la respectiva</w:t>
      </w:r>
      <w:r w:rsidRPr="00535DFB">
        <w:rPr>
          <w:rFonts w:ascii="Arial" w:hAnsi="Arial" w:cs="Arial"/>
          <w:b/>
          <w:spacing w:val="-3"/>
          <w:sz w:val="16"/>
          <w:szCs w:val="16"/>
        </w:rPr>
        <w:t xml:space="preserve"> entidad de financiación colaborativa de valores. </w:t>
      </w:r>
    </w:p>
    <w:p w14:paraId="450D83F5" w14:textId="77777777" w:rsidR="00552CFA" w:rsidRPr="00494429" w:rsidRDefault="00552CFA" w:rsidP="00AF3DB3">
      <w:pPr>
        <w:pStyle w:val="ListParagraph"/>
        <w:numPr>
          <w:ilvl w:val="0"/>
          <w:numId w:val="5"/>
        </w:numPr>
        <w:ind w:left="1134"/>
        <w:jc w:val="both"/>
        <w:rPr>
          <w:rFonts w:ascii="Arial" w:hAnsi="Arial" w:cs="Arial"/>
          <w:spacing w:val="-3"/>
          <w:sz w:val="16"/>
          <w:szCs w:val="16"/>
        </w:rPr>
      </w:pPr>
      <w:r w:rsidRPr="00535DFB">
        <w:rPr>
          <w:rFonts w:ascii="Arial" w:hAnsi="Arial" w:cs="Arial"/>
          <w:b/>
          <w:spacing w:val="-3"/>
          <w:sz w:val="16"/>
          <w:szCs w:val="16"/>
        </w:rPr>
        <w:t>El legítimo tenedor de los valores de financiación colaborativa sea diferente al aportante. Para lo cual, debe solicitar la información de quien actúa como legitimo tenedor de los valores.</w:t>
      </w:r>
    </w:p>
    <w:p w14:paraId="71575AE8" w14:textId="77777777" w:rsidR="00C5112B" w:rsidRPr="00C5112B" w:rsidRDefault="00C5112B" w:rsidP="00C5112B">
      <w:pPr>
        <w:jc w:val="both"/>
        <w:rPr>
          <w:rFonts w:ascii="Arial" w:hAnsi="Arial" w:cs="Arial"/>
          <w:spacing w:val="-3"/>
          <w:sz w:val="16"/>
          <w:szCs w:val="16"/>
          <w:lang w:val="es-CO"/>
        </w:rPr>
      </w:pPr>
    </w:p>
    <w:p w14:paraId="19FB06B2" w14:textId="20C76D29" w:rsidR="000961AB" w:rsidRDefault="000961AB" w:rsidP="002D57A9">
      <w:pPr>
        <w:tabs>
          <w:tab w:val="left" w:pos="0"/>
        </w:tabs>
        <w:jc w:val="both"/>
        <w:rPr>
          <w:rFonts w:ascii="Arial" w:hAnsi="Arial" w:cs="Arial"/>
          <w:sz w:val="16"/>
          <w:szCs w:val="16"/>
          <w:lang w:val="es-CO"/>
        </w:rPr>
      </w:pPr>
      <w:bookmarkStart w:id="2" w:name="_Hlk278218"/>
      <w:r w:rsidRPr="0002224D">
        <w:rPr>
          <w:rFonts w:ascii="Arial" w:hAnsi="Arial" w:cs="Arial"/>
          <w:sz w:val="16"/>
          <w:szCs w:val="16"/>
          <w:lang w:val="es-CO"/>
        </w:rPr>
        <w:t>4.2.2.2.1.</w:t>
      </w:r>
      <w:bookmarkEnd w:id="2"/>
      <w:r w:rsidR="007E3DA1" w:rsidRPr="0002224D">
        <w:rPr>
          <w:rFonts w:ascii="Arial" w:hAnsi="Arial" w:cs="Arial"/>
          <w:sz w:val="16"/>
          <w:szCs w:val="16"/>
          <w:lang w:val="es-CO"/>
        </w:rPr>
        <w:t>5</w:t>
      </w:r>
      <w:r w:rsidRPr="0002224D">
        <w:rPr>
          <w:rFonts w:ascii="Arial" w:hAnsi="Arial" w:cs="Arial"/>
          <w:sz w:val="16"/>
          <w:szCs w:val="16"/>
          <w:lang w:val="es-CO"/>
        </w:rPr>
        <w:t xml:space="preserve">. Personas </w:t>
      </w:r>
      <w:r w:rsidR="00C70339" w:rsidRPr="0002224D">
        <w:rPr>
          <w:rFonts w:ascii="Arial" w:hAnsi="Arial" w:cs="Arial"/>
          <w:sz w:val="16"/>
          <w:szCs w:val="16"/>
          <w:lang w:val="es-CO"/>
        </w:rPr>
        <w:t>expuestas políticamente</w:t>
      </w:r>
    </w:p>
    <w:p w14:paraId="1DB381A2" w14:textId="77777777" w:rsidR="002D57A9" w:rsidRPr="0002224D" w:rsidRDefault="002D57A9" w:rsidP="002D57A9">
      <w:pPr>
        <w:tabs>
          <w:tab w:val="left" w:pos="0"/>
        </w:tabs>
        <w:jc w:val="both"/>
        <w:rPr>
          <w:rFonts w:ascii="Arial" w:hAnsi="Arial" w:cs="Arial"/>
          <w:sz w:val="16"/>
          <w:szCs w:val="16"/>
          <w:lang w:val="es-CO"/>
        </w:rPr>
      </w:pPr>
    </w:p>
    <w:p w14:paraId="2CBA720A" w14:textId="581A0482" w:rsidR="00454E13" w:rsidRPr="0002224D" w:rsidRDefault="00BF4032" w:rsidP="00A13465">
      <w:pPr>
        <w:pStyle w:val="BodyText3"/>
        <w:tabs>
          <w:tab w:val="left" w:pos="-720"/>
        </w:tabs>
        <w:spacing w:after="0"/>
        <w:jc w:val="both"/>
        <w:rPr>
          <w:rFonts w:ascii="Arial" w:hAnsi="Arial" w:cs="Arial"/>
          <w:lang w:val="es-CO"/>
        </w:rPr>
      </w:pPr>
      <w:r w:rsidRPr="0002224D">
        <w:rPr>
          <w:rFonts w:ascii="Arial" w:hAnsi="Arial" w:cs="Arial"/>
          <w:lang w:val="es-CO"/>
        </w:rPr>
        <w:t xml:space="preserve">4.2.2.2.1.5.1. </w:t>
      </w:r>
      <w:r w:rsidR="00454E13" w:rsidRPr="0002224D">
        <w:rPr>
          <w:rFonts w:ascii="Arial" w:hAnsi="Arial" w:cs="Arial"/>
          <w:lang w:val="es-CO"/>
        </w:rPr>
        <w:t xml:space="preserve">El concepto de Personas </w:t>
      </w:r>
      <w:r w:rsidR="00C70339" w:rsidRPr="0002224D">
        <w:rPr>
          <w:rFonts w:ascii="Arial" w:hAnsi="Arial" w:cs="Arial"/>
          <w:lang w:val="es-CO"/>
        </w:rPr>
        <w:t xml:space="preserve">Expuestas Políticamente </w:t>
      </w:r>
      <w:r w:rsidR="00454E13" w:rsidRPr="0002224D">
        <w:rPr>
          <w:rFonts w:ascii="Arial" w:hAnsi="Arial" w:cs="Arial"/>
          <w:lang w:val="es-CO"/>
        </w:rPr>
        <w:t>(PEP) comprende a las Personas Expuestas</w:t>
      </w:r>
      <w:r w:rsidR="00C70339" w:rsidRPr="0002224D">
        <w:rPr>
          <w:rFonts w:ascii="Arial" w:hAnsi="Arial" w:cs="Arial"/>
          <w:lang w:val="es-CO"/>
        </w:rPr>
        <w:t xml:space="preserve"> Políticamente</w:t>
      </w:r>
      <w:r w:rsidR="001D3302" w:rsidRPr="0002224D">
        <w:rPr>
          <w:rFonts w:ascii="Arial" w:hAnsi="Arial" w:cs="Arial"/>
          <w:lang w:val="es-CO"/>
        </w:rPr>
        <w:t xml:space="preserve">, </w:t>
      </w:r>
      <w:r w:rsidR="008F571F" w:rsidRPr="0002224D">
        <w:rPr>
          <w:rFonts w:ascii="Arial" w:hAnsi="Arial" w:cs="Arial"/>
          <w:lang w:val="es-CO"/>
        </w:rPr>
        <w:t>según</w:t>
      </w:r>
      <w:r w:rsidR="001D3302" w:rsidRPr="0002224D">
        <w:rPr>
          <w:rFonts w:ascii="Arial" w:hAnsi="Arial" w:cs="Arial"/>
          <w:lang w:val="es-CO"/>
        </w:rPr>
        <w:t xml:space="preserve"> la definición </w:t>
      </w:r>
      <w:r w:rsidR="0048759F" w:rsidRPr="0002224D">
        <w:rPr>
          <w:rFonts w:ascii="Arial" w:hAnsi="Arial" w:cs="Arial"/>
          <w:lang w:val="es-CO"/>
        </w:rPr>
        <w:t xml:space="preserve">contemplada en el Decreto </w:t>
      </w:r>
      <w:r w:rsidR="00486805" w:rsidRPr="0002224D">
        <w:rPr>
          <w:rFonts w:ascii="Arial" w:hAnsi="Arial" w:cs="Arial"/>
          <w:lang w:val="es-CO"/>
        </w:rPr>
        <w:t xml:space="preserve">1674 </w:t>
      </w:r>
      <w:r w:rsidR="0048759F" w:rsidRPr="0002224D">
        <w:rPr>
          <w:rFonts w:ascii="Arial" w:hAnsi="Arial" w:cs="Arial"/>
          <w:lang w:val="es-CO"/>
        </w:rPr>
        <w:t xml:space="preserve">de </w:t>
      </w:r>
      <w:r w:rsidR="00486805" w:rsidRPr="0002224D">
        <w:rPr>
          <w:rFonts w:ascii="Arial" w:hAnsi="Arial" w:cs="Arial"/>
          <w:lang w:val="es-CO"/>
        </w:rPr>
        <w:t xml:space="preserve">2016 (que </w:t>
      </w:r>
      <w:r w:rsidR="007B0461" w:rsidRPr="0002224D">
        <w:rPr>
          <w:rFonts w:ascii="Arial" w:hAnsi="Arial" w:cs="Arial"/>
          <w:lang w:val="es-CO"/>
        </w:rPr>
        <w:t xml:space="preserve">modificó </w:t>
      </w:r>
      <w:r w:rsidR="00486805" w:rsidRPr="0002224D">
        <w:rPr>
          <w:rFonts w:ascii="Arial" w:hAnsi="Arial" w:cs="Arial"/>
          <w:lang w:val="es-CO"/>
        </w:rPr>
        <w:t xml:space="preserve">el Decreto 1081 de 2015) </w:t>
      </w:r>
      <w:r w:rsidR="0048759F" w:rsidRPr="0002224D">
        <w:rPr>
          <w:rFonts w:ascii="Arial" w:hAnsi="Arial" w:cs="Arial"/>
          <w:lang w:val="es-CO"/>
        </w:rPr>
        <w:t>y demás normas que lo</w:t>
      </w:r>
      <w:r w:rsidR="0066213B">
        <w:rPr>
          <w:rFonts w:ascii="Arial" w:hAnsi="Arial" w:cs="Arial"/>
          <w:lang w:val="es-CO"/>
        </w:rPr>
        <w:t xml:space="preserve"> </w:t>
      </w:r>
      <w:r w:rsidR="0048759F" w:rsidRPr="0002224D">
        <w:rPr>
          <w:rFonts w:ascii="Arial" w:hAnsi="Arial" w:cs="Arial"/>
          <w:lang w:val="es-CO"/>
        </w:rPr>
        <w:t>modifiquen</w:t>
      </w:r>
      <w:r w:rsidR="00FE5A68" w:rsidRPr="0002224D">
        <w:rPr>
          <w:rFonts w:ascii="Arial" w:hAnsi="Arial" w:cs="Arial"/>
          <w:lang w:val="es-CO"/>
        </w:rPr>
        <w:t>, complementen, sustituyan o adicionen</w:t>
      </w:r>
      <w:r w:rsidR="00454E13" w:rsidRPr="0002224D">
        <w:rPr>
          <w:rFonts w:ascii="Arial" w:hAnsi="Arial" w:cs="Arial"/>
          <w:lang w:val="es-CO"/>
        </w:rPr>
        <w:t>; así como</w:t>
      </w:r>
      <w:r w:rsidR="00251489" w:rsidRPr="0002224D">
        <w:rPr>
          <w:rFonts w:ascii="Arial" w:hAnsi="Arial" w:cs="Arial"/>
          <w:lang w:val="es-CO"/>
        </w:rPr>
        <w:t>,</w:t>
      </w:r>
      <w:r w:rsidR="00454E13" w:rsidRPr="0002224D">
        <w:rPr>
          <w:rFonts w:ascii="Arial" w:hAnsi="Arial" w:cs="Arial"/>
          <w:lang w:val="es-CO"/>
        </w:rPr>
        <w:t xml:space="preserve"> </w:t>
      </w:r>
      <w:r w:rsidR="0048759F" w:rsidRPr="0002224D">
        <w:rPr>
          <w:rFonts w:ascii="Arial" w:hAnsi="Arial" w:cs="Arial"/>
          <w:lang w:val="es-CO"/>
        </w:rPr>
        <w:t>los PEP extranjeros</w:t>
      </w:r>
      <w:r w:rsidR="00C70403" w:rsidRPr="0002224D">
        <w:rPr>
          <w:rFonts w:ascii="Arial" w:hAnsi="Arial" w:cs="Arial"/>
          <w:lang w:val="es-CO"/>
        </w:rPr>
        <w:t xml:space="preserve"> y los</w:t>
      </w:r>
      <w:r w:rsidR="0048759F" w:rsidRPr="0002224D">
        <w:rPr>
          <w:rFonts w:ascii="Arial" w:hAnsi="Arial" w:cs="Arial"/>
          <w:lang w:val="es-CO"/>
        </w:rPr>
        <w:t xml:space="preserve"> </w:t>
      </w:r>
      <w:r w:rsidR="00C70403" w:rsidRPr="0002224D">
        <w:rPr>
          <w:rFonts w:ascii="Arial" w:hAnsi="Arial" w:cs="Arial"/>
          <w:lang w:val="es-CO"/>
        </w:rPr>
        <w:t xml:space="preserve">PEP de organizaciones internacionales. </w:t>
      </w:r>
    </w:p>
    <w:p w14:paraId="5F0DF92F" w14:textId="77777777" w:rsidR="00454E13" w:rsidRPr="00D242D7" w:rsidRDefault="00454E13" w:rsidP="00A13465">
      <w:pPr>
        <w:pStyle w:val="BodyText3"/>
        <w:tabs>
          <w:tab w:val="left" w:pos="-720"/>
        </w:tabs>
        <w:spacing w:after="0"/>
        <w:jc w:val="both"/>
        <w:rPr>
          <w:rFonts w:ascii="Arial" w:hAnsi="Arial" w:cs="Arial"/>
          <w:lang w:val="es-CO"/>
        </w:rPr>
      </w:pPr>
    </w:p>
    <w:p w14:paraId="26F0CF58" w14:textId="6C6D21F3" w:rsidR="00FC54CF" w:rsidRPr="00D242D7" w:rsidRDefault="00DE6B6F" w:rsidP="00A13465">
      <w:pPr>
        <w:pStyle w:val="BodyText3"/>
        <w:tabs>
          <w:tab w:val="left" w:pos="-720"/>
        </w:tabs>
        <w:spacing w:after="0"/>
        <w:jc w:val="both"/>
        <w:rPr>
          <w:rFonts w:ascii="Arial" w:hAnsi="Arial" w:cs="Arial"/>
          <w:lang w:val="es-CO"/>
        </w:rPr>
      </w:pPr>
      <w:r w:rsidRPr="00D242D7">
        <w:rPr>
          <w:rFonts w:ascii="Arial" w:hAnsi="Arial" w:cs="Arial"/>
          <w:lang w:val="es-CO"/>
        </w:rPr>
        <w:t xml:space="preserve">4.2.2.2.1.5.2. </w:t>
      </w:r>
      <w:r w:rsidR="00454E13" w:rsidRPr="00D242D7">
        <w:rPr>
          <w:rFonts w:ascii="Arial" w:hAnsi="Arial" w:cs="Arial"/>
          <w:lang w:val="es-CO"/>
        </w:rPr>
        <w:t>E</w:t>
      </w:r>
      <w:r w:rsidR="000961AB" w:rsidRPr="00D242D7">
        <w:rPr>
          <w:rFonts w:ascii="Arial" w:hAnsi="Arial" w:cs="Arial"/>
          <w:lang w:val="es-CO"/>
        </w:rPr>
        <w:t xml:space="preserve">l SARLAFT debe contener mecanismos efectivos, eficientes y oportunos que permitan identificar </w:t>
      </w:r>
      <w:r w:rsidR="00454E13" w:rsidRPr="00D242D7">
        <w:rPr>
          <w:rFonts w:ascii="Arial" w:hAnsi="Arial" w:cs="Arial"/>
          <w:lang w:val="es-CO"/>
        </w:rPr>
        <w:t>que un cliente</w:t>
      </w:r>
      <w:r w:rsidR="008C20DF" w:rsidRPr="00D242D7">
        <w:rPr>
          <w:rFonts w:ascii="Arial" w:hAnsi="Arial" w:cs="Arial"/>
          <w:lang w:val="es-CO"/>
        </w:rPr>
        <w:t xml:space="preserve"> y/o potencial cliente: (i) detenta la calidad de PEP; (ii) tiene una sociedad conyugal, de hecho o de derecho con un PEP; (iii) sea familiar hasta el segundo grado de consanguinidad, segundo de afinidad y primero civil de un PEP; y (iv) sea asociado cercano de un PEP, cuando </w:t>
      </w:r>
      <w:r w:rsidR="00575941" w:rsidRPr="00D242D7">
        <w:rPr>
          <w:rFonts w:ascii="Arial" w:hAnsi="Arial" w:cs="Arial"/>
          <w:lang w:val="es-CO"/>
        </w:rPr>
        <w:t>el PEP</w:t>
      </w:r>
      <w:r w:rsidR="008C20DF" w:rsidRPr="00D242D7">
        <w:rPr>
          <w:rFonts w:ascii="Arial" w:hAnsi="Arial" w:cs="Arial"/>
          <w:lang w:val="es-CO"/>
        </w:rPr>
        <w:t xml:space="preserve"> sea socio o asociado de una persona jurídica y, además, sea propietario directa o indirectamente de una participación superior al 5% de la persona jurídica, o</w:t>
      </w:r>
      <w:r w:rsidR="008C20DF" w:rsidRPr="00D242D7">
        <w:rPr>
          <w:lang w:val="es-CO"/>
        </w:rPr>
        <w:t xml:space="preserve"> </w:t>
      </w:r>
      <w:r w:rsidR="008C20DF" w:rsidRPr="00D242D7">
        <w:rPr>
          <w:rFonts w:ascii="Arial" w:hAnsi="Arial" w:cs="Arial"/>
          <w:lang w:val="es-CO"/>
        </w:rPr>
        <w:t xml:space="preserve">ejerza el control de la persona jurídica, </w:t>
      </w:r>
      <w:r w:rsidR="00F7419F" w:rsidRPr="00D242D7">
        <w:rPr>
          <w:rFonts w:ascii="Arial" w:hAnsi="Arial" w:cs="Arial"/>
          <w:lang w:val="es-CO"/>
        </w:rPr>
        <w:t>en los términos</w:t>
      </w:r>
      <w:r w:rsidR="008C20DF" w:rsidRPr="00D242D7">
        <w:rPr>
          <w:rFonts w:ascii="Arial" w:hAnsi="Arial" w:cs="Arial"/>
          <w:lang w:val="es-CO"/>
        </w:rPr>
        <w:t xml:space="preserve"> </w:t>
      </w:r>
      <w:r w:rsidR="00F7419F" w:rsidRPr="00D242D7">
        <w:rPr>
          <w:rFonts w:ascii="Arial" w:hAnsi="Arial" w:cs="Arial"/>
          <w:lang w:val="es-CO"/>
        </w:rPr>
        <w:t>d</w:t>
      </w:r>
      <w:r w:rsidR="00757643" w:rsidRPr="00D242D7">
        <w:rPr>
          <w:rFonts w:ascii="Arial" w:hAnsi="Arial" w:cs="Arial"/>
          <w:lang w:val="es-CO"/>
        </w:rPr>
        <w:t>el artículo 261 del Código de Comercio</w:t>
      </w:r>
      <w:r w:rsidR="008C20DF" w:rsidRPr="00D242D7">
        <w:rPr>
          <w:rFonts w:ascii="Arial" w:hAnsi="Arial" w:cs="Arial"/>
          <w:lang w:val="es-CO"/>
        </w:rPr>
        <w:t>.</w:t>
      </w:r>
      <w:r w:rsidR="00717954" w:rsidRPr="00D242D7">
        <w:rPr>
          <w:rFonts w:ascii="Arial" w:hAnsi="Arial" w:cs="Arial"/>
          <w:lang w:val="es-CO"/>
        </w:rPr>
        <w:t xml:space="preserve"> </w:t>
      </w:r>
      <w:r w:rsidR="00FC54CF" w:rsidRPr="00D242D7">
        <w:rPr>
          <w:rFonts w:ascii="Arial" w:hAnsi="Arial" w:cs="Arial"/>
          <w:lang w:val="es-CO"/>
        </w:rPr>
        <w:t>Adicionalmente, dichos mecanismos deben permitir identificar al beneficiario final de un cliente y/o potencial cliente que detente la calidad de PEP. Para efectos de identificar a dicho beneficiario final, las entidades pueden emplear los procedimientos establecidos en el numeral 4.2.2.2.1.1.1.2. del presente Capítulo.</w:t>
      </w:r>
    </w:p>
    <w:p w14:paraId="241C0730" w14:textId="77777777" w:rsidR="006A5E6B" w:rsidRPr="00D242D7" w:rsidRDefault="006A5E6B" w:rsidP="00A13465">
      <w:pPr>
        <w:pStyle w:val="BodyText3"/>
        <w:tabs>
          <w:tab w:val="left" w:pos="-720"/>
        </w:tabs>
        <w:spacing w:after="0"/>
        <w:jc w:val="both"/>
        <w:rPr>
          <w:rFonts w:ascii="Arial" w:hAnsi="Arial" w:cs="Arial"/>
          <w:lang w:val="es-CO"/>
        </w:rPr>
      </w:pPr>
    </w:p>
    <w:p w14:paraId="2E07B22D" w14:textId="2B625F2E" w:rsidR="00EA4048" w:rsidRPr="00D242D7" w:rsidRDefault="006A5E6B" w:rsidP="00A13465">
      <w:pPr>
        <w:pStyle w:val="BodyText3"/>
        <w:tabs>
          <w:tab w:val="left" w:pos="-720"/>
        </w:tabs>
        <w:spacing w:after="0"/>
        <w:jc w:val="both"/>
        <w:rPr>
          <w:rFonts w:ascii="Arial" w:hAnsi="Arial" w:cs="Arial"/>
          <w:lang w:val="es-CO"/>
        </w:rPr>
      </w:pPr>
      <w:r w:rsidRPr="00D242D7">
        <w:rPr>
          <w:rFonts w:ascii="Arial" w:hAnsi="Arial" w:cs="Arial"/>
          <w:lang w:val="es-CO"/>
        </w:rPr>
        <w:t>L</w:t>
      </w:r>
      <w:r w:rsidR="00717954" w:rsidRPr="00D242D7">
        <w:rPr>
          <w:rFonts w:ascii="Arial" w:hAnsi="Arial" w:cs="Arial"/>
          <w:lang w:val="es-CO"/>
        </w:rPr>
        <w:t xml:space="preserve">as entidades vigiladas deben implementar políticas y procedimientos </w:t>
      </w:r>
      <w:r w:rsidR="009E1DD6" w:rsidRPr="00D242D7">
        <w:rPr>
          <w:rFonts w:ascii="Arial" w:hAnsi="Arial" w:cs="Arial"/>
          <w:lang w:val="es-CO"/>
        </w:rPr>
        <w:t xml:space="preserve">específicos </w:t>
      </w:r>
      <w:r w:rsidR="00EA4048" w:rsidRPr="00D242D7">
        <w:rPr>
          <w:rFonts w:ascii="Arial" w:hAnsi="Arial" w:cs="Arial"/>
          <w:lang w:val="es-CO"/>
        </w:rPr>
        <w:t>para determinar la calidad de asociado cercano conforme a las Recomendaciones del GAFI en esta materia.</w:t>
      </w:r>
    </w:p>
    <w:p w14:paraId="7BCA7675" w14:textId="212F6C07" w:rsidR="00454E13" w:rsidRPr="00D242D7" w:rsidRDefault="00454E13" w:rsidP="00A13465">
      <w:pPr>
        <w:pStyle w:val="BodyText3"/>
        <w:tabs>
          <w:tab w:val="left" w:pos="-720"/>
        </w:tabs>
        <w:spacing w:after="0"/>
        <w:jc w:val="both"/>
        <w:rPr>
          <w:rFonts w:ascii="Arial" w:hAnsi="Arial" w:cs="Arial"/>
          <w:lang w:val="es-CO"/>
        </w:rPr>
      </w:pPr>
    </w:p>
    <w:p w14:paraId="58C33D48" w14:textId="75EE4890" w:rsidR="00540F22" w:rsidRPr="00D242D7" w:rsidRDefault="00EC199C" w:rsidP="00A13465">
      <w:pPr>
        <w:pStyle w:val="BodyText3"/>
        <w:tabs>
          <w:tab w:val="left" w:pos="-720"/>
        </w:tabs>
        <w:spacing w:after="0"/>
        <w:jc w:val="both"/>
        <w:rPr>
          <w:rFonts w:ascii="Arial" w:hAnsi="Arial" w:cs="Arial"/>
          <w:lang w:val="es-CO"/>
        </w:rPr>
      </w:pPr>
      <w:r w:rsidRPr="00D242D7">
        <w:rPr>
          <w:rFonts w:ascii="Arial" w:hAnsi="Arial" w:cs="Arial"/>
          <w:lang w:val="es-CO"/>
        </w:rPr>
        <w:t>4.2.2.2.1.5.3.</w:t>
      </w:r>
      <w:r w:rsidR="006946BF" w:rsidRPr="00D242D7">
        <w:rPr>
          <w:rFonts w:ascii="Arial" w:hAnsi="Arial" w:cs="Arial"/>
          <w:lang w:val="es-CO"/>
        </w:rPr>
        <w:t xml:space="preserve"> </w:t>
      </w:r>
      <w:r w:rsidR="00454E13" w:rsidRPr="00D242D7">
        <w:rPr>
          <w:rFonts w:ascii="Arial" w:hAnsi="Arial" w:cs="Arial"/>
          <w:lang w:val="es-CO"/>
        </w:rPr>
        <w:t xml:space="preserve">Con respecto a </w:t>
      </w:r>
      <w:r w:rsidR="0056267A" w:rsidRPr="00D242D7">
        <w:rPr>
          <w:rFonts w:ascii="Arial" w:hAnsi="Arial" w:cs="Arial"/>
          <w:lang w:val="es-CO"/>
        </w:rPr>
        <w:t>los clientes y/o potenciales cliente que detentan la calidad de PEP</w:t>
      </w:r>
      <w:r w:rsidR="00454E13" w:rsidRPr="00D242D7">
        <w:rPr>
          <w:rFonts w:ascii="Arial" w:hAnsi="Arial" w:cs="Arial"/>
          <w:lang w:val="es-CO"/>
        </w:rPr>
        <w:t>, las entidades vigiladas</w:t>
      </w:r>
      <w:r w:rsidR="008F571F" w:rsidRPr="00D242D7">
        <w:rPr>
          <w:rFonts w:ascii="Arial" w:hAnsi="Arial" w:cs="Arial"/>
          <w:lang w:val="es-CO"/>
        </w:rPr>
        <w:t>,</w:t>
      </w:r>
      <w:r w:rsidR="00454E13" w:rsidRPr="00D242D7">
        <w:rPr>
          <w:rFonts w:ascii="Arial" w:hAnsi="Arial" w:cs="Arial"/>
          <w:lang w:val="es-CO"/>
        </w:rPr>
        <w:t xml:space="preserve"> además de aplicar las medidas normales de </w:t>
      </w:r>
      <w:r w:rsidR="00936115" w:rsidRPr="00D242D7">
        <w:rPr>
          <w:rFonts w:ascii="Arial" w:hAnsi="Arial" w:cs="Arial"/>
          <w:lang w:val="es-CO"/>
        </w:rPr>
        <w:t>procedimiento de conocimiento del</w:t>
      </w:r>
      <w:r w:rsidR="00454E13" w:rsidRPr="00D242D7">
        <w:rPr>
          <w:rFonts w:ascii="Arial" w:hAnsi="Arial" w:cs="Arial"/>
          <w:lang w:val="es-CO"/>
        </w:rPr>
        <w:t xml:space="preserve"> cliente</w:t>
      </w:r>
      <w:r w:rsidR="00906277" w:rsidRPr="00D242D7">
        <w:rPr>
          <w:rFonts w:ascii="Arial" w:hAnsi="Arial" w:cs="Arial"/>
          <w:lang w:val="es-CO"/>
        </w:rPr>
        <w:t>,</w:t>
      </w:r>
      <w:r w:rsidR="00454E13" w:rsidRPr="00D242D7">
        <w:rPr>
          <w:rFonts w:ascii="Arial" w:hAnsi="Arial" w:cs="Arial"/>
          <w:lang w:val="es-CO"/>
        </w:rPr>
        <w:t xml:space="preserve"> deben: (i) obtener la aprobación de </w:t>
      </w:r>
      <w:r w:rsidR="008F571F" w:rsidRPr="00D242D7">
        <w:rPr>
          <w:rFonts w:ascii="Arial" w:hAnsi="Arial" w:cs="Arial"/>
          <w:lang w:val="es-CO"/>
        </w:rPr>
        <w:t xml:space="preserve">la </w:t>
      </w:r>
      <w:r w:rsidR="00454E13" w:rsidRPr="00D242D7">
        <w:rPr>
          <w:rFonts w:ascii="Arial" w:hAnsi="Arial" w:cs="Arial"/>
          <w:lang w:val="es-CO"/>
        </w:rPr>
        <w:t xml:space="preserve">instancia o empleado de jerarquía superior para la vinculación del cliente o para continuar con la relación comercial; (ii) adoptar medidas para establecer el origen de los recursos; </w:t>
      </w:r>
      <w:r w:rsidR="0048759F" w:rsidRPr="00D242D7">
        <w:rPr>
          <w:rFonts w:ascii="Arial" w:hAnsi="Arial" w:cs="Arial"/>
          <w:lang w:val="es-CO"/>
        </w:rPr>
        <w:t xml:space="preserve">(iii) prever procedimientos más exigentes de vinculación; y </w:t>
      </w:r>
      <w:r w:rsidR="00454E13" w:rsidRPr="00D242D7">
        <w:rPr>
          <w:rFonts w:ascii="Arial" w:hAnsi="Arial" w:cs="Arial"/>
          <w:lang w:val="es-CO"/>
        </w:rPr>
        <w:t>(i</w:t>
      </w:r>
      <w:r w:rsidR="0048759F" w:rsidRPr="00D242D7">
        <w:rPr>
          <w:rFonts w:ascii="Arial" w:hAnsi="Arial" w:cs="Arial"/>
          <w:lang w:val="es-CO"/>
        </w:rPr>
        <w:t>v</w:t>
      </w:r>
      <w:r w:rsidR="00454E13" w:rsidRPr="00D242D7">
        <w:rPr>
          <w:rFonts w:ascii="Arial" w:hAnsi="Arial" w:cs="Arial"/>
          <w:lang w:val="es-CO"/>
        </w:rPr>
        <w:t>) realizar un monitoreo continúo</w:t>
      </w:r>
      <w:r w:rsidR="008F571F" w:rsidRPr="00D242D7">
        <w:rPr>
          <w:rFonts w:ascii="Arial" w:hAnsi="Arial" w:cs="Arial"/>
          <w:lang w:val="es-CO"/>
        </w:rPr>
        <w:t xml:space="preserve"> e</w:t>
      </w:r>
      <w:r w:rsidR="00454E13" w:rsidRPr="00D242D7">
        <w:rPr>
          <w:rFonts w:ascii="Arial" w:hAnsi="Arial" w:cs="Arial"/>
          <w:lang w:val="es-CO"/>
        </w:rPr>
        <w:t xml:space="preserve"> intensificado de la relación comercial.</w:t>
      </w:r>
      <w:r w:rsidR="00936115" w:rsidRPr="00D242D7">
        <w:rPr>
          <w:rFonts w:ascii="Arial" w:hAnsi="Arial" w:cs="Arial"/>
          <w:lang w:val="es-CO"/>
        </w:rPr>
        <w:t xml:space="preserve"> </w:t>
      </w:r>
    </w:p>
    <w:p w14:paraId="778F1D2B" w14:textId="77777777" w:rsidR="00E75933" w:rsidRPr="00D242D7" w:rsidRDefault="00E75933" w:rsidP="00A13465">
      <w:pPr>
        <w:pStyle w:val="BodyText3"/>
        <w:tabs>
          <w:tab w:val="left" w:pos="-720"/>
        </w:tabs>
        <w:spacing w:after="0"/>
        <w:jc w:val="both"/>
        <w:rPr>
          <w:rFonts w:ascii="Arial" w:hAnsi="Arial" w:cs="Arial"/>
          <w:lang w:val="es-CO"/>
        </w:rPr>
      </w:pPr>
    </w:p>
    <w:p w14:paraId="432BC672" w14:textId="225D8EE7" w:rsidR="00A62E8E" w:rsidRPr="00D242D7" w:rsidRDefault="006946BF" w:rsidP="00A13465">
      <w:pPr>
        <w:pStyle w:val="BodyText3"/>
        <w:tabs>
          <w:tab w:val="left" w:pos="-720"/>
        </w:tabs>
        <w:spacing w:after="0"/>
        <w:jc w:val="both"/>
        <w:rPr>
          <w:rFonts w:ascii="Arial" w:hAnsi="Arial" w:cs="Arial"/>
          <w:lang w:val="es-CO"/>
        </w:rPr>
      </w:pPr>
      <w:r w:rsidRPr="00D242D7">
        <w:rPr>
          <w:rFonts w:ascii="Arial" w:hAnsi="Arial" w:cs="Arial"/>
          <w:lang w:val="es-CO"/>
        </w:rPr>
        <w:t xml:space="preserve">4.2.2.2.1.5.4. </w:t>
      </w:r>
      <w:r w:rsidR="00EC199C" w:rsidRPr="00D242D7">
        <w:rPr>
          <w:rFonts w:ascii="Arial" w:hAnsi="Arial" w:cs="Arial"/>
          <w:lang w:val="es-CO"/>
        </w:rPr>
        <w:t>Con respecto a las demás personas</w:t>
      </w:r>
      <w:r w:rsidR="00910D43" w:rsidRPr="00D242D7">
        <w:rPr>
          <w:rFonts w:ascii="Arial" w:hAnsi="Arial" w:cs="Arial"/>
          <w:lang w:val="es-CO"/>
        </w:rPr>
        <w:t xml:space="preserve"> identificadas</w:t>
      </w:r>
      <w:r w:rsidR="00EC199C" w:rsidRPr="00D242D7">
        <w:rPr>
          <w:rFonts w:ascii="Arial" w:hAnsi="Arial" w:cs="Arial"/>
          <w:lang w:val="es-CO"/>
        </w:rPr>
        <w:t xml:space="preserve"> en el subnumeral 4.2.2.2.1.5.2.</w:t>
      </w:r>
      <w:r w:rsidR="005D19D6" w:rsidRPr="00D242D7">
        <w:rPr>
          <w:rFonts w:ascii="Arial" w:hAnsi="Arial" w:cs="Arial"/>
          <w:lang w:val="es-CO"/>
        </w:rPr>
        <w:t xml:space="preserve"> del presente Capítulo</w:t>
      </w:r>
      <w:r w:rsidR="00804849" w:rsidRPr="00D242D7">
        <w:rPr>
          <w:rFonts w:ascii="Arial" w:hAnsi="Arial" w:cs="Arial"/>
          <w:lang w:val="es-CO"/>
        </w:rPr>
        <w:t xml:space="preserve"> (con excepción de quien detenta la calidad de PEP)</w:t>
      </w:r>
      <w:r w:rsidR="00541D89" w:rsidRPr="00D242D7">
        <w:rPr>
          <w:rFonts w:ascii="Arial" w:hAnsi="Arial" w:cs="Arial"/>
          <w:lang w:val="es-CO"/>
        </w:rPr>
        <w:t xml:space="preserve">, </w:t>
      </w:r>
      <w:r w:rsidR="00A62E8E" w:rsidRPr="00D242D7">
        <w:rPr>
          <w:rFonts w:ascii="Arial" w:hAnsi="Arial" w:cs="Arial"/>
          <w:lang w:val="es-CO"/>
        </w:rPr>
        <w:t xml:space="preserve">las entidades vigiladas deben establecer su perfil de riesgo. </w:t>
      </w:r>
      <w:r w:rsidR="00143D0B" w:rsidRPr="00D242D7">
        <w:rPr>
          <w:rFonts w:ascii="Arial" w:hAnsi="Arial" w:cs="Arial"/>
          <w:lang w:val="es-CO"/>
        </w:rPr>
        <w:t>En aquellos casos en que el perfil de riesgo de la respectiva persona esté calificado por las entidades como de alto riesgo, las entidades vigiladas deben aplicar las medidas intensificadas de conocimiento del client</w:t>
      </w:r>
      <w:r w:rsidRPr="00D242D7">
        <w:rPr>
          <w:rFonts w:ascii="Arial" w:hAnsi="Arial" w:cs="Arial"/>
          <w:lang w:val="es-CO"/>
        </w:rPr>
        <w:t>e contempladas en el subnumeral 4.2.2.2.1.5.3 del presente Capítulo</w:t>
      </w:r>
      <w:r w:rsidR="00D63F28" w:rsidRPr="00D242D7">
        <w:rPr>
          <w:rFonts w:ascii="Arial" w:hAnsi="Arial" w:cs="Arial"/>
          <w:lang w:val="es-CO"/>
        </w:rPr>
        <w:t>.</w:t>
      </w:r>
    </w:p>
    <w:p w14:paraId="56A57F48" w14:textId="77777777" w:rsidR="000961AB" w:rsidRPr="00D242D7" w:rsidRDefault="000961AB" w:rsidP="00A13465">
      <w:pPr>
        <w:tabs>
          <w:tab w:val="left" w:pos="0"/>
        </w:tabs>
        <w:jc w:val="both"/>
        <w:rPr>
          <w:rFonts w:ascii="Arial" w:hAnsi="Arial" w:cs="Arial"/>
          <w:sz w:val="16"/>
          <w:szCs w:val="16"/>
          <w:lang w:val="es-CO"/>
        </w:rPr>
      </w:pPr>
    </w:p>
    <w:p w14:paraId="2610C161" w14:textId="2D922DA4" w:rsidR="000961AB" w:rsidRPr="00D242D7" w:rsidRDefault="000961AB" w:rsidP="00A13465">
      <w:pPr>
        <w:tabs>
          <w:tab w:val="left" w:pos="0"/>
        </w:tabs>
        <w:jc w:val="both"/>
        <w:rPr>
          <w:rFonts w:ascii="Arial" w:hAnsi="Arial" w:cs="Arial"/>
          <w:sz w:val="16"/>
          <w:szCs w:val="16"/>
          <w:lang w:val="es-CO"/>
        </w:rPr>
      </w:pPr>
      <w:r w:rsidRPr="00D242D7">
        <w:rPr>
          <w:rFonts w:ascii="Arial" w:hAnsi="Arial" w:cs="Arial"/>
          <w:sz w:val="16"/>
          <w:szCs w:val="16"/>
          <w:lang w:val="es-CO"/>
        </w:rPr>
        <w:t>4.2.2.2.1.</w:t>
      </w:r>
      <w:r w:rsidR="007E3DA1" w:rsidRPr="00D242D7">
        <w:rPr>
          <w:rFonts w:ascii="Arial" w:hAnsi="Arial" w:cs="Arial"/>
          <w:sz w:val="16"/>
          <w:szCs w:val="16"/>
          <w:lang w:val="es-CO"/>
        </w:rPr>
        <w:t>6</w:t>
      </w:r>
      <w:r w:rsidRPr="00D242D7">
        <w:rPr>
          <w:rFonts w:ascii="Arial" w:hAnsi="Arial" w:cs="Arial"/>
          <w:sz w:val="16"/>
          <w:szCs w:val="16"/>
          <w:lang w:val="es-CO"/>
        </w:rPr>
        <w:t xml:space="preserve">. </w:t>
      </w:r>
      <w:r w:rsidR="007E3DA1" w:rsidRPr="00D242D7">
        <w:rPr>
          <w:rFonts w:ascii="Arial" w:hAnsi="Arial" w:cs="Arial"/>
          <w:sz w:val="16"/>
          <w:szCs w:val="16"/>
          <w:lang w:val="es-CO"/>
        </w:rPr>
        <w:t>Actualización</w:t>
      </w:r>
      <w:r w:rsidR="00C11453" w:rsidRPr="00D242D7">
        <w:rPr>
          <w:rFonts w:ascii="Arial" w:hAnsi="Arial" w:cs="Arial"/>
          <w:sz w:val="16"/>
          <w:szCs w:val="16"/>
          <w:lang w:val="es-CO"/>
        </w:rPr>
        <w:t xml:space="preserve"> de la</w:t>
      </w:r>
      <w:r w:rsidR="007E3DA1" w:rsidRPr="00D242D7">
        <w:rPr>
          <w:rFonts w:ascii="Arial" w:hAnsi="Arial" w:cs="Arial"/>
          <w:sz w:val="16"/>
          <w:szCs w:val="16"/>
          <w:lang w:val="es-CO"/>
        </w:rPr>
        <w:t xml:space="preserve"> información del cliente </w:t>
      </w:r>
    </w:p>
    <w:p w14:paraId="3AFACE13" w14:textId="42C0848C" w:rsidR="00FF2525" w:rsidRPr="00D242D7" w:rsidRDefault="00FF2525" w:rsidP="00A13465">
      <w:pPr>
        <w:tabs>
          <w:tab w:val="left" w:pos="0"/>
        </w:tabs>
        <w:jc w:val="both"/>
        <w:rPr>
          <w:rFonts w:ascii="Arial" w:hAnsi="Arial" w:cs="Arial"/>
          <w:sz w:val="16"/>
          <w:szCs w:val="16"/>
          <w:lang w:val="es-CO"/>
        </w:rPr>
      </w:pPr>
    </w:p>
    <w:p w14:paraId="5FAC4A9C" w14:textId="67A03CDB" w:rsidR="0054146A" w:rsidRDefault="00FF2525" w:rsidP="00A13465">
      <w:pPr>
        <w:tabs>
          <w:tab w:val="left" w:pos="0"/>
        </w:tabs>
        <w:jc w:val="both"/>
        <w:rPr>
          <w:rFonts w:ascii="Arial" w:hAnsi="Arial" w:cs="Arial"/>
          <w:sz w:val="16"/>
          <w:szCs w:val="16"/>
          <w:lang w:val="es-CO"/>
        </w:rPr>
        <w:sectPr w:rsidR="0054146A" w:rsidSect="001803AC">
          <w:footerReference w:type="default" r:id="rId13"/>
          <w:pgSz w:w="12240" w:h="18720" w:code="257"/>
          <w:pgMar w:top="1418" w:right="1701" w:bottom="1418" w:left="1701" w:header="1134" w:footer="1134" w:gutter="0"/>
          <w:paperSrc w:first="15" w:other="15"/>
          <w:pgNumType w:start="1"/>
          <w:cols w:space="708"/>
          <w:docGrid w:linePitch="360"/>
        </w:sectPr>
      </w:pPr>
      <w:r w:rsidRPr="00D242D7">
        <w:rPr>
          <w:rFonts w:ascii="Arial" w:hAnsi="Arial" w:cs="Arial"/>
          <w:sz w:val="16"/>
          <w:szCs w:val="16"/>
          <w:lang w:val="es-CO"/>
        </w:rPr>
        <w:lastRenderedPageBreak/>
        <w:t xml:space="preserve">Las entidades vigiladas deben contar con políticas y procedimientos para actualizar los datos de </w:t>
      </w:r>
      <w:r w:rsidR="00AB6D14" w:rsidRPr="00D242D7">
        <w:rPr>
          <w:rFonts w:ascii="Arial" w:hAnsi="Arial" w:cs="Arial"/>
          <w:sz w:val="16"/>
          <w:szCs w:val="16"/>
          <w:lang w:val="es-CO"/>
        </w:rPr>
        <w:t>sus</w:t>
      </w:r>
      <w:r w:rsidRPr="00D242D7">
        <w:rPr>
          <w:rFonts w:ascii="Arial" w:hAnsi="Arial" w:cs="Arial"/>
          <w:sz w:val="16"/>
          <w:szCs w:val="16"/>
          <w:lang w:val="es-CO"/>
        </w:rPr>
        <w:t xml:space="preserve"> clientes</w:t>
      </w:r>
      <w:r w:rsidR="00C11453" w:rsidRPr="00D242D7">
        <w:rPr>
          <w:rFonts w:ascii="Arial" w:hAnsi="Arial" w:cs="Arial"/>
          <w:sz w:val="16"/>
          <w:szCs w:val="16"/>
          <w:lang w:val="es-CO"/>
        </w:rPr>
        <w:t xml:space="preserve"> conforme a las siguientes reglas</w:t>
      </w:r>
    </w:p>
    <w:p w14:paraId="6BD76001" w14:textId="77777777" w:rsidR="000961AB" w:rsidRPr="00D242D7" w:rsidRDefault="000961AB" w:rsidP="00A13465">
      <w:pPr>
        <w:pStyle w:val="BodyText3"/>
        <w:tabs>
          <w:tab w:val="left" w:pos="-720"/>
        </w:tabs>
        <w:spacing w:after="0"/>
        <w:jc w:val="both"/>
        <w:rPr>
          <w:rFonts w:ascii="Arial" w:hAnsi="Arial" w:cs="Arial"/>
          <w:lang w:val="es-CO"/>
        </w:rPr>
      </w:pPr>
    </w:p>
    <w:p w14:paraId="65F76F95" w14:textId="6F90E87B" w:rsidR="005C6526" w:rsidRPr="00D242D7" w:rsidRDefault="00FF2525" w:rsidP="00A13465">
      <w:pPr>
        <w:pStyle w:val="CommentText"/>
        <w:tabs>
          <w:tab w:val="left" w:pos="-720"/>
        </w:tabs>
        <w:jc w:val="both"/>
        <w:rPr>
          <w:rFonts w:ascii="Arial" w:hAnsi="Arial" w:cs="Arial"/>
          <w:sz w:val="16"/>
          <w:szCs w:val="16"/>
          <w:lang w:val="es-CO"/>
        </w:rPr>
      </w:pPr>
      <w:r w:rsidRPr="00D242D7">
        <w:rPr>
          <w:rFonts w:ascii="Arial" w:hAnsi="Arial" w:cs="Arial"/>
          <w:sz w:val="16"/>
          <w:szCs w:val="16"/>
          <w:lang w:val="es-CO"/>
        </w:rPr>
        <w:t>4.2.2.2.1.6.</w:t>
      </w:r>
      <w:r w:rsidR="002D74BC" w:rsidRPr="00D242D7">
        <w:rPr>
          <w:rFonts w:ascii="Arial" w:hAnsi="Arial" w:cs="Arial"/>
          <w:sz w:val="16"/>
          <w:szCs w:val="16"/>
          <w:lang w:val="es-CO"/>
        </w:rPr>
        <w:t>1</w:t>
      </w:r>
      <w:r w:rsidRPr="00D242D7">
        <w:rPr>
          <w:rFonts w:ascii="Arial" w:hAnsi="Arial" w:cs="Arial"/>
          <w:sz w:val="16"/>
          <w:szCs w:val="16"/>
          <w:lang w:val="es-CO"/>
        </w:rPr>
        <w:t xml:space="preserve">. </w:t>
      </w:r>
      <w:r w:rsidR="000961AB" w:rsidRPr="00D242D7">
        <w:rPr>
          <w:rFonts w:ascii="Arial" w:hAnsi="Arial" w:cs="Arial"/>
          <w:sz w:val="16"/>
          <w:szCs w:val="16"/>
          <w:lang w:val="es-CO"/>
        </w:rPr>
        <w:t xml:space="preserve">Permitir la realización de todas las diligencias necesarias para </w:t>
      </w:r>
      <w:r w:rsidR="007E3DA1" w:rsidRPr="00D242D7">
        <w:rPr>
          <w:rFonts w:ascii="Arial" w:hAnsi="Arial" w:cs="Arial"/>
          <w:sz w:val="16"/>
          <w:szCs w:val="16"/>
          <w:lang w:val="es-CO"/>
        </w:rPr>
        <w:t xml:space="preserve">verificar </w:t>
      </w:r>
      <w:r w:rsidR="000961AB" w:rsidRPr="00D242D7">
        <w:rPr>
          <w:rFonts w:ascii="Arial" w:hAnsi="Arial" w:cs="Arial"/>
          <w:sz w:val="16"/>
          <w:szCs w:val="16"/>
          <w:lang w:val="es-CO"/>
        </w:rPr>
        <w:t>y actualizar</w:t>
      </w:r>
      <w:r w:rsidR="00322830" w:rsidRPr="00D242D7">
        <w:rPr>
          <w:rFonts w:ascii="Arial" w:hAnsi="Arial" w:cs="Arial"/>
          <w:sz w:val="16"/>
          <w:szCs w:val="16"/>
          <w:lang w:val="es-CO"/>
        </w:rPr>
        <w:t xml:space="preserve"> </w:t>
      </w:r>
      <w:r w:rsidR="000961AB" w:rsidRPr="00D242D7">
        <w:rPr>
          <w:rFonts w:ascii="Arial" w:hAnsi="Arial" w:cs="Arial"/>
          <w:sz w:val="16"/>
          <w:szCs w:val="16"/>
          <w:lang w:val="es-CO"/>
        </w:rPr>
        <w:t xml:space="preserve">los datos </w:t>
      </w:r>
      <w:r w:rsidR="007E3DA1" w:rsidRPr="00D242D7">
        <w:rPr>
          <w:rFonts w:ascii="Arial" w:hAnsi="Arial" w:cs="Arial"/>
          <w:sz w:val="16"/>
          <w:szCs w:val="16"/>
          <w:lang w:val="es-CO"/>
        </w:rPr>
        <w:t>recolectados</w:t>
      </w:r>
      <w:r w:rsidR="000961AB" w:rsidRPr="00D242D7">
        <w:rPr>
          <w:rFonts w:ascii="Arial" w:hAnsi="Arial" w:cs="Arial"/>
          <w:sz w:val="16"/>
          <w:szCs w:val="16"/>
          <w:lang w:val="es-CO"/>
        </w:rPr>
        <w:t xml:space="preserve"> de</w:t>
      </w:r>
      <w:r w:rsidR="007E3DA1" w:rsidRPr="00D242D7">
        <w:rPr>
          <w:rFonts w:ascii="Arial" w:hAnsi="Arial" w:cs="Arial"/>
          <w:sz w:val="16"/>
          <w:szCs w:val="16"/>
          <w:lang w:val="es-CO"/>
        </w:rPr>
        <w:t xml:space="preserve"> los</w:t>
      </w:r>
      <w:r w:rsidR="000961AB" w:rsidRPr="00D242D7">
        <w:rPr>
          <w:rFonts w:ascii="Arial" w:hAnsi="Arial" w:cs="Arial"/>
          <w:sz w:val="16"/>
          <w:szCs w:val="16"/>
          <w:lang w:val="es-CO"/>
        </w:rPr>
        <w:t xml:space="preserve"> clientes que por su naturaleza puedan variar (dirección, teléfono, actividad</w:t>
      </w:r>
      <w:r w:rsidR="00C11453" w:rsidRPr="00D242D7">
        <w:rPr>
          <w:rFonts w:ascii="Arial" w:hAnsi="Arial" w:cs="Arial"/>
          <w:sz w:val="16"/>
          <w:szCs w:val="16"/>
          <w:lang w:val="es-CO"/>
        </w:rPr>
        <w:t xml:space="preserve"> económica</w:t>
      </w:r>
      <w:r w:rsidR="000961AB" w:rsidRPr="00D242D7">
        <w:rPr>
          <w:rFonts w:ascii="Arial" w:hAnsi="Arial" w:cs="Arial"/>
          <w:sz w:val="16"/>
          <w:szCs w:val="16"/>
          <w:lang w:val="es-CO"/>
        </w:rPr>
        <w:t>, origen de los recursos</w:t>
      </w:r>
      <w:r w:rsidR="00B7196C" w:rsidRPr="00D242D7">
        <w:rPr>
          <w:rFonts w:ascii="Arial" w:hAnsi="Arial" w:cs="Arial"/>
          <w:sz w:val="16"/>
          <w:szCs w:val="16"/>
          <w:lang w:val="es-CO"/>
        </w:rPr>
        <w:t>, composición accionaria</w:t>
      </w:r>
      <w:r w:rsidR="000961AB" w:rsidRPr="00D242D7">
        <w:rPr>
          <w:rFonts w:ascii="Arial" w:hAnsi="Arial" w:cs="Arial"/>
          <w:sz w:val="16"/>
          <w:szCs w:val="16"/>
          <w:lang w:val="es-CO"/>
        </w:rPr>
        <w:t xml:space="preserve"> etc.).</w:t>
      </w:r>
      <w:r w:rsidR="00322830" w:rsidRPr="00D242D7">
        <w:rPr>
          <w:rFonts w:ascii="Arial" w:hAnsi="Arial" w:cs="Arial"/>
          <w:sz w:val="16"/>
          <w:szCs w:val="16"/>
          <w:lang w:val="es-CO"/>
        </w:rPr>
        <w:t xml:space="preserve"> </w:t>
      </w:r>
      <w:r w:rsidR="00CF7EE6" w:rsidRPr="00D242D7">
        <w:rPr>
          <w:rFonts w:ascii="Arial" w:hAnsi="Arial" w:cs="Arial"/>
          <w:sz w:val="16"/>
          <w:szCs w:val="16"/>
          <w:lang w:val="es-CO"/>
        </w:rPr>
        <w:t xml:space="preserve">En este sentido, a </w:t>
      </w:r>
      <w:r w:rsidR="00906277" w:rsidRPr="00D242D7">
        <w:rPr>
          <w:rFonts w:ascii="Arial" w:hAnsi="Arial" w:cs="Arial"/>
          <w:sz w:val="16"/>
          <w:szCs w:val="16"/>
          <w:lang w:val="es-CO"/>
        </w:rPr>
        <w:t>partir</w:t>
      </w:r>
      <w:r w:rsidR="009B5271" w:rsidRPr="00D242D7">
        <w:rPr>
          <w:rFonts w:ascii="Arial" w:hAnsi="Arial" w:cs="Arial"/>
          <w:sz w:val="16"/>
          <w:szCs w:val="16"/>
          <w:lang w:val="es-CO"/>
        </w:rPr>
        <w:t xml:space="preserve"> del perfil de</w:t>
      </w:r>
      <w:r w:rsidR="00D0574A" w:rsidRPr="00D242D7">
        <w:rPr>
          <w:rFonts w:ascii="Arial" w:hAnsi="Arial" w:cs="Arial"/>
          <w:sz w:val="16"/>
          <w:szCs w:val="16"/>
          <w:lang w:val="es-CO"/>
        </w:rPr>
        <w:t>l</w:t>
      </w:r>
      <w:r w:rsidR="009B5271" w:rsidRPr="00D242D7">
        <w:rPr>
          <w:rFonts w:ascii="Arial" w:hAnsi="Arial" w:cs="Arial"/>
          <w:sz w:val="16"/>
          <w:szCs w:val="16"/>
          <w:lang w:val="es-CO"/>
        </w:rPr>
        <w:t xml:space="preserve"> riesgo </w:t>
      </w:r>
      <w:r w:rsidR="00D0574A" w:rsidRPr="00D242D7">
        <w:rPr>
          <w:rFonts w:ascii="Arial" w:hAnsi="Arial" w:cs="Arial"/>
          <w:sz w:val="16"/>
          <w:szCs w:val="16"/>
          <w:lang w:val="es-CO"/>
        </w:rPr>
        <w:t xml:space="preserve">de </w:t>
      </w:r>
      <w:r w:rsidR="009B5271" w:rsidRPr="00D242D7">
        <w:rPr>
          <w:rFonts w:ascii="Arial" w:hAnsi="Arial" w:cs="Arial"/>
          <w:sz w:val="16"/>
          <w:szCs w:val="16"/>
          <w:lang w:val="es-CO"/>
        </w:rPr>
        <w:t>LA/FT que se haya estimado para cada cliente como resultado de la aplicación de los procedimientos del SARLAFT, las entidades vigiladas pueden</w:t>
      </w:r>
      <w:r w:rsidR="00906277" w:rsidRPr="00D242D7">
        <w:rPr>
          <w:rFonts w:ascii="Arial" w:hAnsi="Arial" w:cs="Arial"/>
          <w:sz w:val="16"/>
          <w:szCs w:val="16"/>
          <w:lang w:val="es-CO"/>
        </w:rPr>
        <w:t xml:space="preserve"> </w:t>
      </w:r>
      <w:r w:rsidR="00322830" w:rsidRPr="00D242D7">
        <w:rPr>
          <w:rFonts w:ascii="Arial" w:hAnsi="Arial" w:cs="Arial"/>
          <w:sz w:val="16"/>
          <w:szCs w:val="16"/>
          <w:lang w:val="es-CO"/>
        </w:rPr>
        <w:t xml:space="preserve">definir la periodicidad con la cual se debe realizar la actualización de estos datos </w:t>
      </w:r>
      <w:r w:rsidR="00D0574A" w:rsidRPr="00D242D7">
        <w:rPr>
          <w:rFonts w:ascii="Arial" w:hAnsi="Arial" w:cs="Arial"/>
          <w:sz w:val="16"/>
          <w:szCs w:val="16"/>
          <w:lang w:val="es-CO"/>
        </w:rPr>
        <w:t>que</w:t>
      </w:r>
      <w:r w:rsidR="00322830" w:rsidRPr="00D242D7">
        <w:rPr>
          <w:rFonts w:ascii="Arial" w:hAnsi="Arial" w:cs="Arial"/>
          <w:sz w:val="16"/>
          <w:szCs w:val="16"/>
          <w:lang w:val="es-CO"/>
        </w:rPr>
        <w:t xml:space="preserve">, en todo caso, no puede ser superior a tres años. No obstante, para aquellos clientes que se determine que pueden exponer </w:t>
      </w:r>
      <w:r w:rsidR="00906277" w:rsidRPr="00D242D7">
        <w:rPr>
          <w:rFonts w:ascii="Arial" w:hAnsi="Arial" w:cs="Arial"/>
          <w:sz w:val="16"/>
          <w:szCs w:val="16"/>
          <w:lang w:val="es-CO"/>
        </w:rPr>
        <w:t xml:space="preserve">a la entidad </w:t>
      </w:r>
      <w:r w:rsidR="00322830" w:rsidRPr="00D242D7">
        <w:rPr>
          <w:rFonts w:ascii="Arial" w:hAnsi="Arial" w:cs="Arial"/>
          <w:sz w:val="16"/>
          <w:szCs w:val="16"/>
          <w:lang w:val="es-CO"/>
        </w:rPr>
        <w:t>en</w:t>
      </w:r>
      <w:r w:rsidR="00422B47" w:rsidRPr="00D242D7">
        <w:rPr>
          <w:rFonts w:ascii="Arial" w:hAnsi="Arial" w:cs="Arial"/>
          <w:sz w:val="16"/>
          <w:szCs w:val="16"/>
          <w:lang w:val="es-CO"/>
        </w:rPr>
        <w:t xml:space="preserve"> un</w:t>
      </w:r>
      <w:r w:rsidR="00322830" w:rsidRPr="00D242D7">
        <w:rPr>
          <w:rFonts w:ascii="Arial" w:hAnsi="Arial" w:cs="Arial"/>
          <w:sz w:val="16"/>
          <w:szCs w:val="16"/>
          <w:lang w:val="es-CO"/>
        </w:rPr>
        <w:t xml:space="preserve"> mayor grado al riesgo de LA/FT, la actualización de estos datos debe realizarse, como mínimo, anualmente</w:t>
      </w:r>
      <w:r w:rsidR="001052B0" w:rsidRPr="00D242D7">
        <w:rPr>
          <w:rFonts w:ascii="Arial" w:hAnsi="Arial" w:cs="Arial"/>
          <w:sz w:val="16"/>
          <w:szCs w:val="16"/>
          <w:lang w:val="es-CO"/>
        </w:rPr>
        <w:t>.</w:t>
      </w:r>
      <w:r w:rsidR="0083778C" w:rsidRPr="00D242D7">
        <w:rPr>
          <w:rFonts w:ascii="Arial" w:hAnsi="Arial" w:cs="Arial"/>
          <w:sz w:val="16"/>
          <w:szCs w:val="16"/>
          <w:lang w:val="es-CO"/>
        </w:rPr>
        <w:t xml:space="preserve"> </w:t>
      </w:r>
      <w:r w:rsidR="005C6526" w:rsidRPr="00D242D7">
        <w:rPr>
          <w:rFonts w:ascii="Arial" w:hAnsi="Arial" w:cs="Arial"/>
          <w:sz w:val="16"/>
          <w:szCs w:val="16"/>
          <w:lang w:val="es-CO"/>
        </w:rPr>
        <w:t xml:space="preserve">En el evento en que un cliente pase a ser catalogado de alto riesgo por la entidad y no se haya actualizado sus datos en más de un año, las entidades deben realizar todas las diligencias necesarias para actualizar los datos del mismo dentro del mes siguiente al cambio de categorización. </w:t>
      </w:r>
    </w:p>
    <w:p w14:paraId="41A904AC" w14:textId="77777777" w:rsidR="005C6526" w:rsidRPr="00D242D7" w:rsidRDefault="005C6526" w:rsidP="00A13465">
      <w:pPr>
        <w:pStyle w:val="CommentText"/>
        <w:tabs>
          <w:tab w:val="left" w:pos="-720"/>
        </w:tabs>
        <w:jc w:val="both"/>
        <w:rPr>
          <w:rFonts w:ascii="Arial" w:hAnsi="Arial" w:cs="Arial"/>
          <w:sz w:val="16"/>
          <w:szCs w:val="16"/>
          <w:lang w:val="es-CO"/>
        </w:rPr>
      </w:pPr>
    </w:p>
    <w:p w14:paraId="1137A055" w14:textId="1A7CFB91" w:rsidR="005C6526" w:rsidRPr="00D242D7" w:rsidRDefault="00553D64" w:rsidP="00A13465">
      <w:pPr>
        <w:pStyle w:val="CommentText"/>
        <w:tabs>
          <w:tab w:val="left" w:pos="-720"/>
        </w:tabs>
        <w:jc w:val="both"/>
        <w:rPr>
          <w:rFonts w:ascii="Arial" w:hAnsi="Arial" w:cs="Arial"/>
          <w:sz w:val="16"/>
          <w:szCs w:val="16"/>
          <w:lang w:val="es-CO"/>
        </w:rPr>
      </w:pPr>
      <w:r w:rsidRPr="00D242D7">
        <w:rPr>
          <w:rFonts w:ascii="Arial" w:hAnsi="Arial" w:cs="Arial"/>
          <w:sz w:val="16"/>
          <w:szCs w:val="16"/>
          <w:lang w:val="es-CO"/>
        </w:rPr>
        <w:t>4.2.2.2.1.6.</w:t>
      </w:r>
      <w:r w:rsidR="002D74BC" w:rsidRPr="00D242D7">
        <w:rPr>
          <w:rFonts w:ascii="Arial" w:hAnsi="Arial" w:cs="Arial"/>
          <w:sz w:val="16"/>
          <w:szCs w:val="16"/>
          <w:lang w:val="es-CO"/>
        </w:rPr>
        <w:t>2</w:t>
      </w:r>
      <w:r w:rsidRPr="00D242D7">
        <w:rPr>
          <w:rFonts w:ascii="Arial" w:hAnsi="Arial" w:cs="Arial"/>
          <w:sz w:val="16"/>
          <w:szCs w:val="16"/>
          <w:lang w:val="es-CO"/>
        </w:rPr>
        <w:t xml:space="preserve">. </w:t>
      </w:r>
      <w:r w:rsidR="002D2722" w:rsidRPr="00D242D7">
        <w:rPr>
          <w:rFonts w:ascii="Arial" w:hAnsi="Arial" w:cs="Arial"/>
          <w:sz w:val="16"/>
          <w:szCs w:val="16"/>
          <w:lang w:val="es-CO"/>
        </w:rPr>
        <w:t>L</w:t>
      </w:r>
      <w:r w:rsidR="0083778C" w:rsidRPr="00D242D7">
        <w:rPr>
          <w:rFonts w:ascii="Arial" w:hAnsi="Arial" w:cs="Arial"/>
          <w:sz w:val="16"/>
          <w:szCs w:val="16"/>
          <w:lang w:val="es-CO"/>
        </w:rPr>
        <w:t>as entidades vigiladas debe</w:t>
      </w:r>
      <w:r w:rsidR="00F84032" w:rsidRPr="00D242D7">
        <w:rPr>
          <w:rFonts w:ascii="Arial" w:hAnsi="Arial" w:cs="Arial"/>
          <w:sz w:val="16"/>
          <w:szCs w:val="16"/>
          <w:lang w:val="es-CO"/>
        </w:rPr>
        <w:t>n</w:t>
      </w:r>
      <w:r w:rsidR="0083778C" w:rsidRPr="00D242D7">
        <w:rPr>
          <w:rFonts w:ascii="Arial" w:hAnsi="Arial" w:cs="Arial"/>
          <w:sz w:val="16"/>
          <w:szCs w:val="16"/>
          <w:lang w:val="es-CO"/>
        </w:rPr>
        <w:t xml:space="preserve"> realizar la actualización de estos datos</w:t>
      </w:r>
      <w:r w:rsidR="005C6526" w:rsidRPr="00D242D7">
        <w:rPr>
          <w:rFonts w:ascii="Arial" w:hAnsi="Arial" w:cs="Arial"/>
          <w:sz w:val="16"/>
          <w:szCs w:val="16"/>
          <w:lang w:val="es-CO"/>
        </w:rPr>
        <w:t>,</w:t>
      </w:r>
      <w:r w:rsidR="0083778C" w:rsidRPr="00D242D7">
        <w:rPr>
          <w:rFonts w:ascii="Arial" w:hAnsi="Arial" w:cs="Arial"/>
          <w:sz w:val="16"/>
          <w:szCs w:val="16"/>
          <w:lang w:val="es-CO"/>
        </w:rPr>
        <w:t xml:space="preserve"> siempre que se presenten situaciones que requier</w:t>
      </w:r>
      <w:r w:rsidR="005C6526" w:rsidRPr="00D242D7">
        <w:rPr>
          <w:rFonts w:ascii="Arial" w:hAnsi="Arial" w:cs="Arial"/>
          <w:sz w:val="16"/>
          <w:szCs w:val="16"/>
          <w:lang w:val="es-CO"/>
        </w:rPr>
        <w:t>a</w:t>
      </w:r>
      <w:r w:rsidR="0083778C" w:rsidRPr="00D242D7">
        <w:rPr>
          <w:rFonts w:ascii="Arial" w:hAnsi="Arial" w:cs="Arial"/>
          <w:sz w:val="16"/>
          <w:szCs w:val="16"/>
          <w:lang w:val="es-CO"/>
        </w:rPr>
        <w:t xml:space="preserve">n recaudar información adicional </w:t>
      </w:r>
      <w:r w:rsidR="005C6526" w:rsidRPr="00D242D7">
        <w:rPr>
          <w:rFonts w:ascii="Arial" w:hAnsi="Arial" w:cs="Arial"/>
          <w:sz w:val="16"/>
          <w:szCs w:val="16"/>
          <w:lang w:val="es-CO"/>
        </w:rPr>
        <w:t xml:space="preserve">para </w:t>
      </w:r>
      <w:r w:rsidR="0083778C" w:rsidRPr="00D242D7">
        <w:rPr>
          <w:rFonts w:ascii="Arial" w:hAnsi="Arial" w:cs="Arial"/>
          <w:sz w:val="16"/>
          <w:szCs w:val="16"/>
          <w:lang w:val="es-CO"/>
        </w:rPr>
        <w:t>permit</w:t>
      </w:r>
      <w:r w:rsidR="0035036D" w:rsidRPr="00D242D7">
        <w:rPr>
          <w:rFonts w:ascii="Arial" w:hAnsi="Arial" w:cs="Arial"/>
          <w:sz w:val="16"/>
          <w:szCs w:val="16"/>
          <w:lang w:val="es-CO"/>
        </w:rPr>
        <w:t>irle</w:t>
      </w:r>
      <w:r w:rsidR="0083778C" w:rsidRPr="00D242D7">
        <w:rPr>
          <w:rFonts w:ascii="Arial" w:hAnsi="Arial" w:cs="Arial"/>
          <w:sz w:val="16"/>
          <w:szCs w:val="16"/>
          <w:lang w:val="es-CO"/>
        </w:rPr>
        <w:t xml:space="preserve"> </w:t>
      </w:r>
      <w:r w:rsidR="005C6526" w:rsidRPr="00D242D7">
        <w:rPr>
          <w:rFonts w:ascii="Arial" w:hAnsi="Arial" w:cs="Arial"/>
          <w:sz w:val="16"/>
          <w:szCs w:val="16"/>
          <w:lang w:val="es-CO"/>
        </w:rPr>
        <w:t xml:space="preserve">a la entidad </w:t>
      </w:r>
      <w:r w:rsidR="0083778C" w:rsidRPr="00D242D7">
        <w:rPr>
          <w:rFonts w:ascii="Arial" w:hAnsi="Arial" w:cs="Arial"/>
          <w:sz w:val="16"/>
          <w:szCs w:val="16"/>
          <w:lang w:val="es-CO"/>
        </w:rPr>
        <w:t xml:space="preserve">comparar las </w:t>
      </w:r>
      <w:r w:rsidR="005C6526" w:rsidRPr="00D242D7">
        <w:rPr>
          <w:rFonts w:ascii="Arial" w:hAnsi="Arial" w:cs="Arial"/>
          <w:sz w:val="16"/>
          <w:szCs w:val="16"/>
          <w:lang w:val="es-CO"/>
        </w:rPr>
        <w:t>caracteristicas</w:t>
      </w:r>
      <w:r w:rsidR="0083778C" w:rsidRPr="00D242D7">
        <w:rPr>
          <w:rFonts w:ascii="Arial" w:hAnsi="Arial" w:cs="Arial"/>
          <w:sz w:val="16"/>
          <w:szCs w:val="16"/>
          <w:lang w:val="es-CO"/>
        </w:rPr>
        <w:t xml:space="preserve"> de las transacciones de</w:t>
      </w:r>
      <w:r w:rsidR="005C6526" w:rsidRPr="00D242D7">
        <w:rPr>
          <w:rFonts w:ascii="Arial" w:hAnsi="Arial" w:cs="Arial"/>
          <w:sz w:val="16"/>
          <w:szCs w:val="16"/>
          <w:lang w:val="es-CO"/>
        </w:rPr>
        <w:t>l</w:t>
      </w:r>
      <w:r w:rsidR="0083778C" w:rsidRPr="00D242D7">
        <w:rPr>
          <w:rFonts w:ascii="Arial" w:hAnsi="Arial" w:cs="Arial"/>
          <w:sz w:val="16"/>
          <w:szCs w:val="16"/>
          <w:lang w:val="es-CO"/>
        </w:rPr>
        <w:t xml:space="preserve"> cliente</w:t>
      </w:r>
      <w:r w:rsidR="005C6526" w:rsidRPr="00D242D7">
        <w:rPr>
          <w:rFonts w:ascii="Arial" w:hAnsi="Arial" w:cs="Arial"/>
          <w:sz w:val="16"/>
          <w:szCs w:val="16"/>
          <w:lang w:val="es-CO"/>
        </w:rPr>
        <w:t xml:space="preserve"> con su actividad económica</w:t>
      </w:r>
      <w:r w:rsidR="00B7196C" w:rsidRPr="00D242D7">
        <w:rPr>
          <w:rFonts w:ascii="Arial" w:hAnsi="Arial" w:cs="Arial"/>
          <w:sz w:val="16"/>
          <w:szCs w:val="16"/>
          <w:lang w:val="es-CO"/>
        </w:rPr>
        <w:t xml:space="preserve"> y/o caracteristicas del monto de sus ingresos o egresos</w:t>
      </w:r>
      <w:r w:rsidR="005C6526" w:rsidRPr="00D242D7">
        <w:rPr>
          <w:rFonts w:ascii="Arial" w:hAnsi="Arial" w:cs="Arial"/>
          <w:sz w:val="16"/>
          <w:szCs w:val="16"/>
          <w:lang w:val="es-CO"/>
        </w:rPr>
        <w:t>. Para lo anterior, las entidades deben realizar todas las diligencias necesarias para actualizar los datos dentro del mes siguiente a la fecha del conocimiento de dicha situación.</w:t>
      </w:r>
    </w:p>
    <w:p w14:paraId="2D3B2AB5" w14:textId="77777777" w:rsidR="00553D64" w:rsidRPr="00D242D7" w:rsidRDefault="00553D64" w:rsidP="00A13465">
      <w:pPr>
        <w:pStyle w:val="CommentText"/>
        <w:tabs>
          <w:tab w:val="left" w:pos="-720"/>
        </w:tabs>
        <w:jc w:val="both"/>
        <w:rPr>
          <w:rFonts w:ascii="Arial" w:hAnsi="Arial" w:cs="Arial"/>
          <w:sz w:val="16"/>
          <w:szCs w:val="16"/>
          <w:lang w:val="es-CO"/>
        </w:rPr>
      </w:pPr>
    </w:p>
    <w:p w14:paraId="71A8004B" w14:textId="1E6F4E7C" w:rsidR="003B59EB" w:rsidRPr="00B15DDE" w:rsidRDefault="00553D64" w:rsidP="002E26B5">
      <w:pPr>
        <w:pStyle w:val="CommentText"/>
        <w:tabs>
          <w:tab w:val="left" w:pos="-720"/>
        </w:tabs>
        <w:jc w:val="both"/>
        <w:rPr>
          <w:rFonts w:ascii="Arial" w:hAnsi="Arial" w:cs="Arial"/>
          <w:sz w:val="16"/>
          <w:szCs w:val="16"/>
          <w:lang w:val="es-CO"/>
        </w:rPr>
      </w:pPr>
      <w:r w:rsidRPr="00B15DDE">
        <w:rPr>
          <w:rFonts w:ascii="Arial" w:hAnsi="Arial" w:cs="Arial"/>
          <w:sz w:val="16"/>
          <w:szCs w:val="16"/>
          <w:lang w:val="es-CO"/>
        </w:rPr>
        <w:t>4.2.2.2.1.6.</w:t>
      </w:r>
      <w:r w:rsidR="002D74BC" w:rsidRPr="00B15DDE">
        <w:rPr>
          <w:rFonts w:ascii="Arial" w:hAnsi="Arial" w:cs="Arial"/>
          <w:sz w:val="16"/>
          <w:szCs w:val="16"/>
          <w:lang w:val="es-CO"/>
        </w:rPr>
        <w:t>3</w:t>
      </w:r>
      <w:r w:rsidRPr="00B15DDE">
        <w:rPr>
          <w:rFonts w:ascii="Arial" w:hAnsi="Arial" w:cs="Arial"/>
          <w:sz w:val="16"/>
          <w:szCs w:val="16"/>
          <w:lang w:val="es-CO"/>
        </w:rPr>
        <w:t xml:space="preserve">. </w:t>
      </w:r>
      <w:r w:rsidR="00DF53F8" w:rsidRPr="00B15DDE">
        <w:rPr>
          <w:rFonts w:ascii="Arial" w:hAnsi="Arial" w:cs="Arial"/>
          <w:sz w:val="16"/>
          <w:szCs w:val="16"/>
          <w:lang w:val="es-CO"/>
        </w:rPr>
        <w:t xml:space="preserve">En el evento en que cambie la participación de los accionistas o asociados que tengan directa o indirectamente más del </w:t>
      </w:r>
      <w:r w:rsidR="00AC6A0F" w:rsidRPr="00B15DDE">
        <w:rPr>
          <w:rFonts w:ascii="Arial" w:hAnsi="Arial" w:cs="Arial"/>
          <w:sz w:val="16"/>
          <w:szCs w:val="16"/>
          <w:lang w:val="es-CO"/>
        </w:rPr>
        <w:t>5</w:t>
      </w:r>
      <w:r w:rsidR="00DF53F8" w:rsidRPr="00B15DDE">
        <w:rPr>
          <w:rFonts w:ascii="Arial" w:hAnsi="Arial" w:cs="Arial"/>
          <w:sz w:val="16"/>
          <w:szCs w:val="16"/>
          <w:lang w:val="es-CO"/>
        </w:rPr>
        <w:t>% de su capital social, aporte o participación en el cliente</w:t>
      </w:r>
      <w:r w:rsidR="004B50AA" w:rsidRPr="00B15DDE">
        <w:rPr>
          <w:rFonts w:ascii="Arial" w:hAnsi="Arial" w:cs="Arial"/>
          <w:sz w:val="16"/>
          <w:szCs w:val="16"/>
          <w:lang w:val="es-CO"/>
        </w:rPr>
        <w:t xml:space="preserve"> o alg</w:t>
      </w:r>
      <w:r w:rsidR="007E5E34" w:rsidRPr="00B15DDE">
        <w:rPr>
          <w:rFonts w:ascii="Arial" w:hAnsi="Arial" w:cs="Arial"/>
          <w:sz w:val="16"/>
          <w:szCs w:val="16"/>
          <w:lang w:val="es-CO"/>
        </w:rPr>
        <w:t xml:space="preserve">ún </w:t>
      </w:r>
      <w:r w:rsidR="004B50AA" w:rsidRPr="00B15DDE">
        <w:rPr>
          <w:rFonts w:ascii="Arial" w:hAnsi="Arial" w:cs="Arial"/>
          <w:sz w:val="16"/>
          <w:szCs w:val="16"/>
          <w:lang w:val="es-CO"/>
        </w:rPr>
        <w:t>beneficiario final</w:t>
      </w:r>
      <w:r w:rsidR="00DF53F8" w:rsidRPr="00B15DDE">
        <w:rPr>
          <w:rFonts w:ascii="Arial" w:hAnsi="Arial" w:cs="Arial"/>
          <w:sz w:val="16"/>
          <w:szCs w:val="16"/>
          <w:lang w:val="es-CO"/>
        </w:rPr>
        <w:t>, corresponde a las entidades</w:t>
      </w:r>
      <w:r w:rsidR="00E423FC" w:rsidRPr="00B15DDE">
        <w:rPr>
          <w:rFonts w:ascii="Arial" w:hAnsi="Arial" w:cs="Arial"/>
          <w:sz w:val="16"/>
          <w:szCs w:val="16"/>
          <w:lang w:val="es-CO"/>
        </w:rPr>
        <w:t xml:space="preserve"> realizar todas las diligencias necesarias para</w:t>
      </w:r>
      <w:r w:rsidR="00DF53F8" w:rsidRPr="00B15DDE">
        <w:rPr>
          <w:rFonts w:ascii="Arial" w:hAnsi="Arial" w:cs="Arial"/>
          <w:sz w:val="16"/>
          <w:szCs w:val="16"/>
          <w:lang w:val="es-CO"/>
        </w:rPr>
        <w:t xml:space="preserve"> </w:t>
      </w:r>
      <w:r w:rsidR="00640E6B" w:rsidRPr="00B15DDE">
        <w:rPr>
          <w:rFonts w:ascii="Arial" w:hAnsi="Arial" w:cs="Arial"/>
          <w:sz w:val="16"/>
          <w:szCs w:val="16"/>
          <w:lang w:val="es-CO"/>
        </w:rPr>
        <w:t>obtener la información sobre la actualización</w:t>
      </w:r>
      <w:r w:rsidR="00DF53F8" w:rsidRPr="00B15DDE">
        <w:rPr>
          <w:rFonts w:ascii="Arial" w:hAnsi="Arial" w:cs="Arial"/>
          <w:sz w:val="16"/>
          <w:szCs w:val="16"/>
          <w:lang w:val="es-CO"/>
        </w:rPr>
        <w:t xml:space="preserve"> </w:t>
      </w:r>
      <w:r w:rsidR="00640E6B" w:rsidRPr="00B15DDE">
        <w:rPr>
          <w:rFonts w:ascii="Arial" w:hAnsi="Arial" w:cs="Arial"/>
          <w:sz w:val="16"/>
          <w:szCs w:val="16"/>
          <w:lang w:val="es-CO"/>
        </w:rPr>
        <w:t xml:space="preserve">de </w:t>
      </w:r>
      <w:r w:rsidR="00DF53F8" w:rsidRPr="00B15DDE">
        <w:rPr>
          <w:rFonts w:ascii="Arial" w:hAnsi="Arial" w:cs="Arial"/>
          <w:sz w:val="16"/>
          <w:szCs w:val="16"/>
          <w:lang w:val="es-CO"/>
        </w:rPr>
        <w:t xml:space="preserve">los datos de los mismos. A partir del perfil del riesgo de LA/FT que haya </w:t>
      </w:r>
      <w:r w:rsidR="00F90728" w:rsidRPr="00B15DDE">
        <w:rPr>
          <w:rFonts w:ascii="Arial" w:hAnsi="Arial" w:cs="Arial"/>
          <w:sz w:val="16"/>
          <w:szCs w:val="16"/>
          <w:lang w:val="es-CO"/>
        </w:rPr>
        <w:t xml:space="preserve">determinado </w:t>
      </w:r>
      <w:r w:rsidR="00DF53F8" w:rsidRPr="00B15DDE">
        <w:rPr>
          <w:rFonts w:ascii="Arial" w:hAnsi="Arial" w:cs="Arial"/>
          <w:sz w:val="16"/>
          <w:szCs w:val="16"/>
          <w:lang w:val="es-CO"/>
        </w:rPr>
        <w:t xml:space="preserve">la entidad como resultado de la aplicación de los procedimientos del SARLAFT, las </w:t>
      </w:r>
      <w:r w:rsidR="00A87ED6" w:rsidRPr="00B15DDE">
        <w:rPr>
          <w:rFonts w:ascii="Arial" w:hAnsi="Arial" w:cs="Arial"/>
          <w:sz w:val="16"/>
          <w:szCs w:val="16"/>
          <w:lang w:val="es-CO"/>
        </w:rPr>
        <w:t xml:space="preserve">juntas directivas de las </w:t>
      </w:r>
      <w:r w:rsidR="00DF53F8" w:rsidRPr="00B15DDE">
        <w:rPr>
          <w:rFonts w:ascii="Arial" w:hAnsi="Arial" w:cs="Arial"/>
          <w:sz w:val="16"/>
          <w:szCs w:val="16"/>
          <w:lang w:val="es-CO"/>
        </w:rPr>
        <w:t>entidades vigiladas pueden definir la periodicidad con la cual se debe realizar la actualización de estos datos que, en todo caso, no puede ser superior a tres años. No obstante, en aquellos casos que se determine que pueden exponer a la entidad en mayor grado al riesgo de LA/FT, la</w:t>
      </w:r>
      <w:r w:rsidR="00E423FC" w:rsidRPr="00B15DDE">
        <w:rPr>
          <w:rFonts w:ascii="Arial" w:hAnsi="Arial" w:cs="Arial"/>
          <w:sz w:val="16"/>
          <w:szCs w:val="16"/>
          <w:lang w:val="es-CO"/>
        </w:rPr>
        <w:t xml:space="preserve">s entidades deben realizar todas las diligencias necesarias para actualizar </w:t>
      </w:r>
      <w:r w:rsidR="00DF53F8" w:rsidRPr="00B15DDE">
        <w:rPr>
          <w:rFonts w:ascii="Arial" w:hAnsi="Arial" w:cs="Arial"/>
          <w:sz w:val="16"/>
          <w:szCs w:val="16"/>
          <w:lang w:val="es-CO"/>
        </w:rPr>
        <w:t xml:space="preserve">estos datos, como mínimo, anualmente. </w:t>
      </w:r>
      <w:r w:rsidR="001052B0" w:rsidRPr="00B15DDE">
        <w:rPr>
          <w:rFonts w:ascii="Arial" w:hAnsi="Arial" w:cs="Arial"/>
          <w:sz w:val="16"/>
          <w:szCs w:val="16"/>
          <w:lang w:val="es-CO"/>
        </w:rPr>
        <w:t xml:space="preserve">En el evento en que alguno de los accionistas o asociados que tengan directa o indirectamente más del </w:t>
      </w:r>
      <w:r w:rsidR="00FB57E1" w:rsidRPr="00B15DDE">
        <w:rPr>
          <w:rFonts w:ascii="Arial" w:hAnsi="Arial" w:cs="Arial"/>
          <w:sz w:val="16"/>
          <w:szCs w:val="16"/>
          <w:lang w:val="es-CO"/>
        </w:rPr>
        <w:t>5</w:t>
      </w:r>
      <w:r w:rsidR="001052B0" w:rsidRPr="00B15DDE">
        <w:rPr>
          <w:rFonts w:ascii="Arial" w:hAnsi="Arial" w:cs="Arial"/>
          <w:sz w:val="16"/>
          <w:szCs w:val="16"/>
          <w:lang w:val="es-CO"/>
        </w:rPr>
        <w:t>% de su capital social, aporte o participación en el cliente</w:t>
      </w:r>
      <w:r w:rsidR="004B50AA" w:rsidRPr="00B15DDE">
        <w:rPr>
          <w:rFonts w:ascii="Arial" w:hAnsi="Arial" w:cs="Arial"/>
          <w:sz w:val="16"/>
          <w:szCs w:val="16"/>
          <w:lang w:val="es-CO"/>
        </w:rPr>
        <w:t>, o su beneficiario final</w:t>
      </w:r>
      <w:r w:rsidR="001052B0" w:rsidRPr="00B15DDE">
        <w:rPr>
          <w:rFonts w:ascii="Arial" w:hAnsi="Arial" w:cs="Arial"/>
          <w:sz w:val="16"/>
          <w:szCs w:val="16"/>
          <w:lang w:val="es-CO"/>
        </w:rPr>
        <w:t xml:space="preserve"> pase a ser catalogado </w:t>
      </w:r>
      <w:bookmarkEnd w:id="0"/>
      <w:r w:rsidR="003916CD" w:rsidRPr="00B15DDE">
        <w:rPr>
          <w:rFonts w:ascii="Arial" w:hAnsi="Arial" w:cs="Arial"/>
          <w:sz w:val="16"/>
          <w:szCs w:val="16"/>
          <w:lang w:val="es-CO"/>
        </w:rPr>
        <w:t>de</w:t>
      </w:r>
    </w:p>
    <w:p w14:paraId="10C3A854" w14:textId="6EE5A3FC" w:rsidR="00A404E2" w:rsidRPr="003F5B58" w:rsidRDefault="00A404E2" w:rsidP="002E26B5">
      <w:pPr>
        <w:pStyle w:val="CommentText"/>
        <w:tabs>
          <w:tab w:val="left" w:pos="-720"/>
        </w:tabs>
        <w:jc w:val="both"/>
        <w:rPr>
          <w:rFonts w:ascii="Arial" w:hAnsi="Arial" w:cs="Arial"/>
          <w:sz w:val="14"/>
          <w:szCs w:val="14"/>
          <w:lang w:val="es-CO" w:eastAsia="es-CO"/>
        </w:rPr>
      </w:pPr>
    </w:p>
    <w:sectPr w:rsidR="00A404E2" w:rsidRPr="003F5B58" w:rsidSect="001803AC">
      <w:footerReference w:type="default" r:id="rId14"/>
      <w:pgSz w:w="12240" w:h="18720" w:code="257"/>
      <w:pgMar w:top="1418" w:right="1701" w:bottom="1418" w:left="1701" w:header="1134" w:footer="1134" w:gutter="0"/>
      <w:paperSrc w:first="15" w:other="15"/>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810A39" w14:textId="77777777" w:rsidR="00AF3DB3" w:rsidRDefault="00AF3DB3">
      <w:r>
        <w:separator/>
      </w:r>
    </w:p>
  </w:endnote>
  <w:endnote w:type="continuationSeparator" w:id="0">
    <w:p w14:paraId="7CFE51A9" w14:textId="77777777" w:rsidR="00AF3DB3" w:rsidRDefault="00AF3DB3">
      <w:r>
        <w:continuationSeparator/>
      </w:r>
    </w:p>
  </w:endnote>
  <w:endnote w:type="continuationNotice" w:id="1">
    <w:p w14:paraId="7D1BBC7B" w14:textId="77777777" w:rsidR="00AF3DB3" w:rsidRDefault="00AF3D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159542" w14:textId="77777777" w:rsidR="002E26B5" w:rsidRDefault="002E26B5" w:rsidP="0056061B">
    <w:pPr>
      <w:pStyle w:val="Footer"/>
      <w:tabs>
        <w:tab w:val="clear" w:pos="4419"/>
        <w:tab w:val="center" w:pos="8647"/>
      </w:tabs>
      <w:jc w:val="both"/>
      <w:rPr>
        <w:b/>
        <w:sz w:val="18"/>
        <w:szCs w:val="18"/>
      </w:rPr>
    </w:pPr>
  </w:p>
  <w:p w14:paraId="070C0482" w14:textId="7E1E4C32" w:rsidR="002E26B5" w:rsidRPr="00E35506" w:rsidRDefault="002E26B5" w:rsidP="0056061B">
    <w:pPr>
      <w:pStyle w:val="Footer"/>
      <w:tabs>
        <w:tab w:val="clear" w:pos="4419"/>
        <w:tab w:val="center" w:pos="8647"/>
      </w:tabs>
      <w:jc w:val="both"/>
      <w:rPr>
        <w:b/>
        <w:sz w:val="18"/>
        <w:szCs w:val="18"/>
      </w:rPr>
    </w:pPr>
    <w:r w:rsidRPr="00E35506">
      <w:rPr>
        <w:b/>
        <w:sz w:val="18"/>
        <w:szCs w:val="18"/>
      </w:rPr>
      <w:t xml:space="preserve">PARTE I – TÍTULO IV – CAPÍTULO IV                                                                                        PÁGINA </w:t>
    </w:r>
    <w:r>
      <w:rPr>
        <w:b/>
        <w:sz w:val="18"/>
        <w:szCs w:val="18"/>
      </w:rPr>
      <w:t>13</w:t>
    </w:r>
  </w:p>
  <w:p w14:paraId="7315A8B2" w14:textId="46D92C0F" w:rsidR="002E26B5" w:rsidRPr="00D6477B" w:rsidRDefault="002E26B5" w:rsidP="0022738D">
    <w:pPr>
      <w:pStyle w:val="Footer"/>
      <w:tabs>
        <w:tab w:val="right" w:pos="9600"/>
      </w:tabs>
      <w:rPr>
        <w:b/>
        <w:sz w:val="18"/>
      </w:rPr>
    </w:pPr>
    <w:r w:rsidRPr="00D6477B">
      <w:rPr>
        <w:b/>
        <w:sz w:val="18"/>
      </w:rPr>
      <w:t xml:space="preserve">Circular Externa </w:t>
    </w:r>
    <w:r w:rsidR="006D0755">
      <w:rPr>
        <w:b/>
        <w:sz w:val="18"/>
      </w:rPr>
      <w:t xml:space="preserve">   </w:t>
    </w:r>
    <w:r w:rsidRPr="00D6477B">
      <w:rPr>
        <w:b/>
        <w:sz w:val="18"/>
      </w:rPr>
      <w:t xml:space="preserve">  de 202</w:t>
    </w:r>
    <w:r>
      <w:rPr>
        <w:b/>
        <w:sz w:val="18"/>
      </w:rPr>
      <w:t>1</w:t>
    </w:r>
    <w:r w:rsidRPr="00D6477B">
      <w:rPr>
        <w:b/>
        <w:sz w:val="18"/>
      </w:rPr>
      <w:t xml:space="preserve">                                                                   </w:t>
    </w:r>
    <w:r>
      <w:rPr>
        <w:b/>
        <w:sz w:val="18"/>
      </w:rPr>
      <w:t xml:space="preserve">                    </w:t>
    </w:r>
    <w:r w:rsidRPr="00D6477B">
      <w:rPr>
        <w:b/>
        <w:sz w:val="18"/>
      </w:rPr>
      <w:t xml:space="preserve"> </w:t>
    </w:r>
    <w:r>
      <w:rPr>
        <w:b/>
        <w:sz w:val="18"/>
      </w:rPr>
      <w:t xml:space="preserve">             </w:t>
    </w:r>
    <w:r w:rsidR="006D0755">
      <w:rPr>
        <w:b/>
        <w:sz w:val="18"/>
      </w:rPr>
      <w:t xml:space="preserve">        </w:t>
    </w:r>
    <w:r w:rsidR="0046419B">
      <w:rPr>
        <w:b/>
        <w:sz w:val="18"/>
      </w:rPr>
      <w:t xml:space="preserve"> </w:t>
    </w:r>
    <w:r w:rsidRPr="00D6477B">
      <w:rPr>
        <w:b/>
        <w:sz w:val="18"/>
        <w:szCs w:val="18"/>
      </w:rPr>
      <w:t>de</w:t>
    </w:r>
    <w:r w:rsidRPr="00D6477B">
      <w:rPr>
        <w:b/>
        <w:sz w:val="18"/>
      </w:rPr>
      <w:t xml:space="preserve"> 202</w:t>
    </w:r>
    <w:r>
      <w:rPr>
        <w:b/>
        <w:sz w:val="18"/>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7A7CAC" w14:textId="77777777" w:rsidR="003C0D97" w:rsidRDefault="003C0D97" w:rsidP="0056061B">
    <w:pPr>
      <w:pStyle w:val="Footer"/>
      <w:tabs>
        <w:tab w:val="clear" w:pos="4419"/>
        <w:tab w:val="center" w:pos="8647"/>
      </w:tabs>
      <w:jc w:val="both"/>
      <w:rPr>
        <w:b/>
        <w:sz w:val="18"/>
        <w:szCs w:val="18"/>
      </w:rPr>
    </w:pPr>
  </w:p>
  <w:p w14:paraId="5C0D8D60" w14:textId="77777777" w:rsidR="003C0D97" w:rsidRPr="00E35506" w:rsidRDefault="003C0D97" w:rsidP="0056061B">
    <w:pPr>
      <w:pStyle w:val="Footer"/>
      <w:tabs>
        <w:tab w:val="clear" w:pos="4419"/>
        <w:tab w:val="center" w:pos="8647"/>
      </w:tabs>
      <w:jc w:val="both"/>
      <w:rPr>
        <w:b/>
        <w:sz w:val="18"/>
        <w:szCs w:val="18"/>
      </w:rPr>
    </w:pPr>
    <w:r w:rsidRPr="00E35506">
      <w:rPr>
        <w:b/>
        <w:sz w:val="18"/>
        <w:szCs w:val="18"/>
      </w:rPr>
      <w:t xml:space="preserve">PARTE I – TÍTULO IV – CAPÍTULO IV                                                                                        PÁGINA </w:t>
    </w:r>
    <w:r>
      <w:rPr>
        <w:b/>
        <w:sz w:val="18"/>
        <w:szCs w:val="18"/>
      </w:rPr>
      <w:t>13-1</w:t>
    </w:r>
  </w:p>
  <w:p w14:paraId="0EF5933D" w14:textId="517DCF21" w:rsidR="003C0D97" w:rsidRPr="00D6477B" w:rsidRDefault="003C0D97" w:rsidP="0022738D">
    <w:pPr>
      <w:pStyle w:val="Footer"/>
      <w:tabs>
        <w:tab w:val="right" w:pos="9600"/>
      </w:tabs>
      <w:rPr>
        <w:b/>
        <w:sz w:val="18"/>
      </w:rPr>
    </w:pPr>
    <w:r w:rsidRPr="00D6477B">
      <w:rPr>
        <w:b/>
        <w:sz w:val="18"/>
      </w:rPr>
      <w:t xml:space="preserve">Circular Externa </w:t>
    </w:r>
    <w:r>
      <w:rPr>
        <w:b/>
        <w:sz w:val="18"/>
      </w:rPr>
      <w:t xml:space="preserve"> </w:t>
    </w:r>
    <w:r w:rsidR="0054146A">
      <w:rPr>
        <w:b/>
        <w:sz w:val="18"/>
      </w:rPr>
      <w:t xml:space="preserve">      </w:t>
    </w:r>
    <w:r w:rsidRPr="00D6477B">
      <w:rPr>
        <w:b/>
        <w:sz w:val="18"/>
      </w:rPr>
      <w:t xml:space="preserve">  de 202</w:t>
    </w:r>
    <w:r>
      <w:rPr>
        <w:b/>
        <w:sz w:val="18"/>
      </w:rPr>
      <w:t>1</w:t>
    </w:r>
    <w:r w:rsidRPr="00D6477B">
      <w:rPr>
        <w:b/>
        <w:sz w:val="18"/>
      </w:rPr>
      <w:t xml:space="preserve">                                                                   </w:t>
    </w:r>
    <w:r>
      <w:rPr>
        <w:b/>
        <w:sz w:val="18"/>
      </w:rPr>
      <w:t xml:space="preserve">                    </w:t>
    </w:r>
    <w:r w:rsidRPr="00D6477B">
      <w:rPr>
        <w:b/>
        <w:sz w:val="18"/>
      </w:rPr>
      <w:t xml:space="preserve"> </w:t>
    </w:r>
    <w:r>
      <w:rPr>
        <w:b/>
        <w:sz w:val="18"/>
      </w:rPr>
      <w:t xml:space="preserve">             </w:t>
    </w:r>
    <w:r w:rsidR="0054146A">
      <w:rPr>
        <w:b/>
        <w:sz w:val="18"/>
      </w:rPr>
      <w:t xml:space="preserve">        </w:t>
    </w:r>
    <w:r w:rsidRPr="00D6477B">
      <w:rPr>
        <w:b/>
        <w:sz w:val="18"/>
        <w:szCs w:val="18"/>
      </w:rPr>
      <w:t>de</w:t>
    </w:r>
    <w:r w:rsidRPr="00D6477B">
      <w:rPr>
        <w:b/>
        <w:sz w:val="18"/>
      </w:rPr>
      <w:t xml:space="preserve"> 202</w:t>
    </w:r>
    <w:r>
      <w:rPr>
        <w:b/>
        <w:sz w:val="18"/>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D3A670" w14:textId="77777777" w:rsidR="0054146A" w:rsidRDefault="0054146A" w:rsidP="0056061B">
    <w:pPr>
      <w:pStyle w:val="Footer"/>
      <w:tabs>
        <w:tab w:val="clear" w:pos="4419"/>
        <w:tab w:val="center" w:pos="8647"/>
      </w:tabs>
      <w:jc w:val="both"/>
      <w:rPr>
        <w:b/>
        <w:sz w:val="18"/>
        <w:szCs w:val="18"/>
      </w:rPr>
    </w:pPr>
  </w:p>
  <w:p w14:paraId="1CA4FB3E" w14:textId="2C35333C" w:rsidR="0054146A" w:rsidRPr="00E35506" w:rsidRDefault="0054146A" w:rsidP="0056061B">
    <w:pPr>
      <w:pStyle w:val="Footer"/>
      <w:tabs>
        <w:tab w:val="clear" w:pos="4419"/>
        <w:tab w:val="center" w:pos="8647"/>
      </w:tabs>
      <w:jc w:val="both"/>
      <w:rPr>
        <w:b/>
        <w:sz w:val="18"/>
        <w:szCs w:val="18"/>
      </w:rPr>
    </w:pPr>
    <w:r w:rsidRPr="00E35506">
      <w:rPr>
        <w:b/>
        <w:sz w:val="18"/>
        <w:szCs w:val="18"/>
      </w:rPr>
      <w:t xml:space="preserve">PARTE I – TÍTULO IV – CAPÍTULO IV                                                                                        PÁGINA </w:t>
    </w:r>
    <w:r>
      <w:rPr>
        <w:b/>
        <w:sz w:val="18"/>
        <w:szCs w:val="18"/>
      </w:rPr>
      <w:t>13-2</w:t>
    </w:r>
  </w:p>
  <w:p w14:paraId="00474A3A" w14:textId="31CFFBD5" w:rsidR="0054146A" w:rsidRPr="00D6477B" w:rsidRDefault="0054146A" w:rsidP="0022738D">
    <w:pPr>
      <w:pStyle w:val="Footer"/>
      <w:tabs>
        <w:tab w:val="right" w:pos="9600"/>
      </w:tabs>
      <w:rPr>
        <w:b/>
        <w:sz w:val="18"/>
      </w:rPr>
    </w:pPr>
    <w:r w:rsidRPr="00D6477B">
      <w:rPr>
        <w:b/>
        <w:sz w:val="18"/>
      </w:rPr>
      <w:t xml:space="preserve">Circular Externa </w:t>
    </w:r>
    <w:r>
      <w:rPr>
        <w:b/>
        <w:sz w:val="18"/>
      </w:rPr>
      <w:t xml:space="preserve">     </w:t>
    </w:r>
    <w:r w:rsidRPr="00D6477B">
      <w:rPr>
        <w:b/>
        <w:sz w:val="18"/>
      </w:rPr>
      <w:t xml:space="preserve">  de 202</w:t>
    </w:r>
    <w:r>
      <w:rPr>
        <w:b/>
        <w:sz w:val="18"/>
      </w:rPr>
      <w:t>1</w:t>
    </w:r>
    <w:r w:rsidRPr="00D6477B">
      <w:rPr>
        <w:b/>
        <w:sz w:val="18"/>
      </w:rPr>
      <w:t xml:space="preserve">                                                                   </w:t>
    </w:r>
    <w:r>
      <w:rPr>
        <w:b/>
        <w:sz w:val="18"/>
      </w:rPr>
      <w:t xml:space="preserve">                    </w:t>
    </w:r>
    <w:r w:rsidRPr="00D6477B">
      <w:rPr>
        <w:b/>
        <w:sz w:val="18"/>
      </w:rPr>
      <w:t xml:space="preserve"> </w:t>
    </w:r>
    <w:r>
      <w:rPr>
        <w:b/>
        <w:sz w:val="18"/>
      </w:rPr>
      <w:t xml:space="preserve">                     </w:t>
    </w:r>
    <w:r w:rsidRPr="00D6477B">
      <w:rPr>
        <w:b/>
        <w:sz w:val="18"/>
        <w:szCs w:val="18"/>
      </w:rPr>
      <w:t>de</w:t>
    </w:r>
    <w:r w:rsidRPr="00D6477B">
      <w:rPr>
        <w:b/>
        <w:sz w:val="18"/>
      </w:rPr>
      <w:t xml:space="preserve"> 202</w:t>
    </w:r>
    <w:r>
      <w:rPr>
        <w:b/>
        <w:sz w:val="18"/>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F588FB" w14:textId="77777777" w:rsidR="00AF3DB3" w:rsidRDefault="00AF3DB3">
      <w:r>
        <w:separator/>
      </w:r>
    </w:p>
  </w:footnote>
  <w:footnote w:type="continuationSeparator" w:id="0">
    <w:p w14:paraId="12F50999" w14:textId="77777777" w:rsidR="00AF3DB3" w:rsidRDefault="00AF3DB3">
      <w:r>
        <w:continuationSeparator/>
      </w:r>
    </w:p>
  </w:footnote>
  <w:footnote w:type="continuationNotice" w:id="1">
    <w:p w14:paraId="43488F9A" w14:textId="77777777" w:rsidR="00AF3DB3" w:rsidRDefault="00AF3D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6A827C" w14:textId="77777777" w:rsidR="00264524" w:rsidRDefault="00264524" w:rsidP="00264524">
    <w:pPr>
      <w:pStyle w:val="Header"/>
      <w:jc w:val="center"/>
      <w:rPr>
        <w:rFonts w:ascii="Arial" w:hAnsi="Arial" w:cs="Arial"/>
        <w:b/>
      </w:rPr>
    </w:pPr>
    <w:r>
      <w:rPr>
        <w:rFonts w:ascii="Arial" w:hAnsi="Arial" w:cs="Arial"/>
        <w:b/>
      </w:rPr>
      <w:t>SUPERINTENDENCIA FINANCIERA DE COLOMBIA</w:t>
    </w:r>
  </w:p>
  <w:p w14:paraId="5AB01E70" w14:textId="77777777" w:rsidR="00264524" w:rsidRDefault="002645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5D0C1AF4"/>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EDF2FD7A"/>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2E8C2D0C"/>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006D05AC"/>
    <w:multiLevelType w:val="hybridMultilevel"/>
    <w:tmpl w:val="B0DA1CC0"/>
    <w:lvl w:ilvl="0" w:tplc="38BE5936">
      <w:start w:val="1"/>
      <w:numFmt w:val="lowerRoman"/>
      <w:lvlText w:val="%1."/>
      <w:lvlJc w:val="left"/>
      <w:pPr>
        <w:ind w:left="1080" w:hanging="72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2E8974B6"/>
    <w:multiLevelType w:val="hybridMultilevel"/>
    <w:tmpl w:val="9CF4C5D2"/>
    <w:lvl w:ilvl="0" w:tplc="0409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5F5D3B5A"/>
    <w:multiLevelType w:val="hybridMultilevel"/>
    <w:tmpl w:val="46EA16D2"/>
    <w:lvl w:ilvl="0" w:tplc="0409001B">
      <w:start w:val="1"/>
      <w:numFmt w:val="lowerRoman"/>
      <w:lvlText w:val="%1."/>
      <w:lvlJc w:val="righ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615C5DCA"/>
    <w:multiLevelType w:val="hybridMultilevel"/>
    <w:tmpl w:val="1BCA93E2"/>
    <w:lvl w:ilvl="0" w:tplc="0409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6"/>
  </w:num>
  <w:num w:numId="5">
    <w:abstractNumId w:val="3"/>
  </w:num>
  <w:num w:numId="6">
    <w:abstractNumId w:val="5"/>
  </w:num>
  <w:num w:numId="7">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8"/>
  <w:doNotDisplayPageBoundaries/>
  <w:activeWritingStyle w:appName="MSWord" w:lang="es-ES" w:vendorID="64" w:dllVersion="6" w:nlCheck="1" w:checkStyle="1"/>
  <w:activeWritingStyle w:appName="MSWord" w:lang="es-CO" w:vendorID="64" w:dllVersion="6" w:nlCheck="1" w:checkStyle="1"/>
  <w:activeWritingStyle w:appName="MSWord" w:lang="es-ES_tradnl" w:vendorID="64" w:dllVersion="6" w:nlCheck="1" w:checkStyle="1"/>
  <w:activeWritingStyle w:appName="MSWord" w:lang="es-MX" w:vendorID="64" w:dllVersion="6" w:nlCheck="1" w:checkStyle="1"/>
  <w:activeWritingStyle w:appName="MSWord" w:lang="en-US" w:vendorID="64" w:dllVersion="6" w:nlCheck="1" w:checkStyle="1"/>
  <w:activeWritingStyle w:appName="MSWord" w:lang="pt-BR" w:vendorID="64" w:dllVersion="6" w:nlCheck="1" w:checkStyle="0"/>
  <w:activeWritingStyle w:appName="MSWord" w:lang="es-ES_tradnl" w:vendorID="64" w:dllVersion="0" w:nlCheck="1" w:checkStyle="0"/>
  <w:activeWritingStyle w:appName="MSWord" w:lang="es-ES" w:vendorID="64" w:dllVersion="0" w:nlCheck="1" w:checkStyle="0"/>
  <w:activeWritingStyle w:appName="MSWord" w:lang="es-CO"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0" w:nlCheck="1" w:checkStyle="0"/>
  <w:activeWritingStyle w:appName="MSWord" w:lang="es-ES_tradnl" w:vendorID="64" w:dllVersion="4096" w:nlCheck="1" w:checkStyle="0"/>
  <w:activeWritingStyle w:appName="MSWord" w:lang="es-ES" w:vendorID="64" w:dllVersion="4096" w:nlCheck="1" w:checkStyle="0"/>
  <w:activeWritingStyle w:appName="MSWord" w:lang="pt-B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0663"/>
    <w:rsid w:val="00000701"/>
    <w:rsid w:val="0000077D"/>
    <w:rsid w:val="00001324"/>
    <w:rsid w:val="00001D24"/>
    <w:rsid w:val="0000209E"/>
    <w:rsid w:val="000020AF"/>
    <w:rsid w:val="00003817"/>
    <w:rsid w:val="000039B0"/>
    <w:rsid w:val="00003A92"/>
    <w:rsid w:val="00003E61"/>
    <w:rsid w:val="00003F41"/>
    <w:rsid w:val="00004029"/>
    <w:rsid w:val="000042CF"/>
    <w:rsid w:val="00004A9D"/>
    <w:rsid w:val="00004CDD"/>
    <w:rsid w:val="000055C8"/>
    <w:rsid w:val="000055E1"/>
    <w:rsid w:val="0000688B"/>
    <w:rsid w:val="0000694C"/>
    <w:rsid w:val="000076F0"/>
    <w:rsid w:val="00010B7B"/>
    <w:rsid w:val="00010E55"/>
    <w:rsid w:val="00010EAC"/>
    <w:rsid w:val="00011198"/>
    <w:rsid w:val="00011277"/>
    <w:rsid w:val="0001261B"/>
    <w:rsid w:val="000126CB"/>
    <w:rsid w:val="000126EE"/>
    <w:rsid w:val="00012ACA"/>
    <w:rsid w:val="00013202"/>
    <w:rsid w:val="000134AE"/>
    <w:rsid w:val="00013A0F"/>
    <w:rsid w:val="00014B8D"/>
    <w:rsid w:val="00015945"/>
    <w:rsid w:val="00015B15"/>
    <w:rsid w:val="00015CB2"/>
    <w:rsid w:val="00015F6E"/>
    <w:rsid w:val="00017876"/>
    <w:rsid w:val="00020577"/>
    <w:rsid w:val="00020C7E"/>
    <w:rsid w:val="000215E2"/>
    <w:rsid w:val="000217DE"/>
    <w:rsid w:val="0002205C"/>
    <w:rsid w:val="0002224D"/>
    <w:rsid w:val="00022D13"/>
    <w:rsid w:val="000234C8"/>
    <w:rsid w:val="00023B8E"/>
    <w:rsid w:val="00023D2D"/>
    <w:rsid w:val="00023D31"/>
    <w:rsid w:val="00024039"/>
    <w:rsid w:val="00025460"/>
    <w:rsid w:val="0002552A"/>
    <w:rsid w:val="000255B6"/>
    <w:rsid w:val="00025BB8"/>
    <w:rsid w:val="00025BFD"/>
    <w:rsid w:val="000266A5"/>
    <w:rsid w:val="00026A52"/>
    <w:rsid w:val="00026C1C"/>
    <w:rsid w:val="0002789C"/>
    <w:rsid w:val="0003121A"/>
    <w:rsid w:val="00031926"/>
    <w:rsid w:val="00032056"/>
    <w:rsid w:val="0003247E"/>
    <w:rsid w:val="00032661"/>
    <w:rsid w:val="00032915"/>
    <w:rsid w:val="00032FC2"/>
    <w:rsid w:val="00033169"/>
    <w:rsid w:val="00033546"/>
    <w:rsid w:val="000336EF"/>
    <w:rsid w:val="00033737"/>
    <w:rsid w:val="00033784"/>
    <w:rsid w:val="00033A1E"/>
    <w:rsid w:val="00033AAA"/>
    <w:rsid w:val="00033FA0"/>
    <w:rsid w:val="00033FE8"/>
    <w:rsid w:val="00034A1F"/>
    <w:rsid w:val="00035684"/>
    <w:rsid w:val="0003569C"/>
    <w:rsid w:val="00035894"/>
    <w:rsid w:val="00036050"/>
    <w:rsid w:val="000362F8"/>
    <w:rsid w:val="0003630C"/>
    <w:rsid w:val="00036A10"/>
    <w:rsid w:val="00036C27"/>
    <w:rsid w:val="00036C79"/>
    <w:rsid w:val="00036E52"/>
    <w:rsid w:val="00037559"/>
    <w:rsid w:val="000375DD"/>
    <w:rsid w:val="00037606"/>
    <w:rsid w:val="0003775F"/>
    <w:rsid w:val="00037DE8"/>
    <w:rsid w:val="000402AB"/>
    <w:rsid w:val="00040BBC"/>
    <w:rsid w:val="0004163D"/>
    <w:rsid w:val="0004184E"/>
    <w:rsid w:val="00041C48"/>
    <w:rsid w:val="000439FC"/>
    <w:rsid w:val="00043B3C"/>
    <w:rsid w:val="000440A8"/>
    <w:rsid w:val="000442F5"/>
    <w:rsid w:val="000443E5"/>
    <w:rsid w:val="00044672"/>
    <w:rsid w:val="00044679"/>
    <w:rsid w:val="000452FD"/>
    <w:rsid w:val="000458E9"/>
    <w:rsid w:val="00045980"/>
    <w:rsid w:val="00045EFA"/>
    <w:rsid w:val="000464EB"/>
    <w:rsid w:val="000466CC"/>
    <w:rsid w:val="000467B8"/>
    <w:rsid w:val="00046EA2"/>
    <w:rsid w:val="000479BE"/>
    <w:rsid w:val="000479F3"/>
    <w:rsid w:val="000501B9"/>
    <w:rsid w:val="00050759"/>
    <w:rsid w:val="000508D7"/>
    <w:rsid w:val="000511C0"/>
    <w:rsid w:val="00051738"/>
    <w:rsid w:val="00051D99"/>
    <w:rsid w:val="00051EE4"/>
    <w:rsid w:val="0005227A"/>
    <w:rsid w:val="00052756"/>
    <w:rsid w:val="00052A6D"/>
    <w:rsid w:val="00053155"/>
    <w:rsid w:val="000536D6"/>
    <w:rsid w:val="00053932"/>
    <w:rsid w:val="00053CEB"/>
    <w:rsid w:val="00053D03"/>
    <w:rsid w:val="0005416D"/>
    <w:rsid w:val="00054A07"/>
    <w:rsid w:val="00054D7D"/>
    <w:rsid w:val="00054E42"/>
    <w:rsid w:val="00055D35"/>
    <w:rsid w:val="00056473"/>
    <w:rsid w:val="0005684B"/>
    <w:rsid w:val="00056B0C"/>
    <w:rsid w:val="00057100"/>
    <w:rsid w:val="00057274"/>
    <w:rsid w:val="00057703"/>
    <w:rsid w:val="00057CBF"/>
    <w:rsid w:val="00057EBC"/>
    <w:rsid w:val="00060A1C"/>
    <w:rsid w:val="00060D58"/>
    <w:rsid w:val="00060E9B"/>
    <w:rsid w:val="00061294"/>
    <w:rsid w:val="000613D0"/>
    <w:rsid w:val="000613F3"/>
    <w:rsid w:val="000615CE"/>
    <w:rsid w:val="00061993"/>
    <w:rsid w:val="00061F77"/>
    <w:rsid w:val="00062269"/>
    <w:rsid w:val="00062846"/>
    <w:rsid w:val="00062B42"/>
    <w:rsid w:val="000636EC"/>
    <w:rsid w:val="00063A40"/>
    <w:rsid w:val="00063AFA"/>
    <w:rsid w:val="00063C66"/>
    <w:rsid w:val="000640DE"/>
    <w:rsid w:val="00064A9E"/>
    <w:rsid w:val="00064B52"/>
    <w:rsid w:val="00064B58"/>
    <w:rsid w:val="00065530"/>
    <w:rsid w:val="000659BC"/>
    <w:rsid w:val="00065B50"/>
    <w:rsid w:val="00066095"/>
    <w:rsid w:val="000664C9"/>
    <w:rsid w:val="000668E1"/>
    <w:rsid w:val="00066EEC"/>
    <w:rsid w:val="000673B4"/>
    <w:rsid w:val="00067CD6"/>
    <w:rsid w:val="000700A7"/>
    <w:rsid w:val="000702F1"/>
    <w:rsid w:val="000715B5"/>
    <w:rsid w:val="0007208C"/>
    <w:rsid w:val="00072965"/>
    <w:rsid w:val="00073061"/>
    <w:rsid w:val="00073A5D"/>
    <w:rsid w:val="00073E5A"/>
    <w:rsid w:val="000743C5"/>
    <w:rsid w:val="000748AC"/>
    <w:rsid w:val="0007492D"/>
    <w:rsid w:val="00074AB0"/>
    <w:rsid w:val="00074F65"/>
    <w:rsid w:val="0007561C"/>
    <w:rsid w:val="0007581C"/>
    <w:rsid w:val="00075F5C"/>
    <w:rsid w:val="000767AD"/>
    <w:rsid w:val="00076BAB"/>
    <w:rsid w:val="000774EB"/>
    <w:rsid w:val="000805A6"/>
    <w:rsid w:val="0008067D"/>
    <w:rsid w:val="00080E07"/>
    <w:rsid w:val="00080EE1"/>
    <w:rsid w:val="00080FE8"/>
    <w:rsid w:val="000811F8"/>
    <w:rsid w:val="00081FE0"/>
    <w:rsid w:val="0008336C"/>
    <w:rsid w:val="00083C94"/>
    <w:rsid w:val="00083E7F"/>
    <w:rsid w:val="00084D9B"/>
    <w:rsid w:val="00084EEF"/>
    <w:rsid w:val="00084F34"/>
    <w:rsid w:val="00085074"/>
    <w:rsid w:val="000850C2"/>
    <w:rsid w:val="000851B2"/>
    <w:rsid w:val="000854ED"/>
    <w:rsid w:val="00085812"/>
    <w:rsid w:val="00085A8A"/>
    <w:rsid w:val="00087042"/>
    <w:rsid w:val="00087753"/>
    <w:rsid w:val="00087ACA"/>
    <w:rsid w:val="00090208"/>
    <w:rsid w:val="00090345"/>
    <w:rsid w:val="00090586"/>
    <w:rsid w:val="00090854"/>
    <w:rsid w:val="00090CE5"/>
    <w:rsid w:val="000918DF"/>
    <w:rsid w:val="00091FD5"/>
    <w:rsid w:val="0009229A"/>
    <w:rsid w:val="00092454"/>
    <w:rsid w:val="00092DB0"/>
    <w:rsid w:val="00093208"/>
    <w:rsid w:val="00093497"/>
    <w:rsid w:val="0009387A"/>
    <w:rsid w:val="000938F3"/>
    <w:rsid w:val="00093DA9"/>
    <w:rsid w:val="00094009"/>
    <w:rsid w:val="000941C5"/>
    <w:rsid w:val="00094719"/>
    <w:rsid w:val="000948C0"/>
    <w:rsid w:val="000949ED"/>
    <w:rsid w:val="00095C3B"/>
    <w:rsid w:val="000961AB"/>
    <w:rsid w:val="000965E0"/>
    <w:rsid w:val="00096836"/>
    <w:rsid w:val="00096A4D"/>
    <w:rsid w:val="0009702D"/>
    <w:rsid w:val="000976BA"/>
    <w:rsid w:val="00097737"/>
    <w:rsid w:val="00097BDF"/>
    <w:rsid w:val="00097FC7"/>
    <w:rsid w:val="000A06E8"/>
    <w:rsid w:val="000A0E60"/>
    <w:rsid w:val="000A1393"/>
    <w:rsid w:val="000A1394"/>
    <w:rsid w:val="000A1DBE"/>
    <w:rsid w:val="000A287D"/>
    <w:rsid w:val="000A2A43"/>
    <w:rsid w:val="000A313F"/>
    <w:rsid w:val="000A31C4"/>
    <w:rsid w:val="000A350F"/>
    <w:rsid w:val="000A3BE1"/>
    <w:rsid w:val="000A3DAB"/>
    <w:rsid w:val="000A5668"/>
    <w:rsid w:val="000A59F6"/>
    <w:rsid w:val="000A5FCB"/>
    <w:rsid w:val="000A5FD0"/>
    <w:rsid w:val="000A6488"/>
    <w:rsid w:val="000A6AE7"/>
    <w:rsid w:val="000A79F1"/>
    <w:rsid w:val="000A7AA4"/>
    <w:rsid w:val="000A7DCF"/>
    <w:rsid w:val="000B005C"/>
    <w:rsid w:val="000B00B3"/>
    <w:rsid w:val="000B0276"/>
    <w:rsid w:val="000B0443"/>
    <w:rsid w:val="000B0929"/>
    <w:rsid w:val="000B1050"/>
    <w:rsid w:val="000B157E"/>
    <w:rsid w:val="000B16B4"/>
    <w:rsid w:val="000B187E"/>
    <w:rsid w:val="000B20F7"/>
    <w:rsid w:val="000B2352"/>
    <w:rsid w:val="000B329E"/>
    <w:rsid w:val="000B387D"/>
    <w:rsid w:val="000B4233"/>
    <w:rsid w:val="000B45F5"/>
    <w:rsid w:val="000B4758"/>
    <w:rsid w:val="000B4B1D"/>
    <w:rsid w:val="000B5E42"/>
    <w:rsid w:val="000B66D8"/>
    <w:rsid w:val="000B688A"/>
    <w:rsid w:val="000B6908"/>
    <w:rsid w:val="000B6BB2"/>
    <w:rsid w:val="000B70D7"/>
    <w:rsid w:val="000B757D"/>
    <w:rsid w:val="000B7B34"/>
    <w:rsid w:val="000B7FF3"/>
    <w:rsid w:val="000C01FD"/>
    <w:rsid w:val="000C057D"/>
    <w:rsid w:val="000C0A4D"/>
    <w:rsid w:val="000C0BA1"/>
    <w:rsid w:val="000C0D04"/>
    <w:rsid w:val="000C0F80"/>
    <w:rsid w:val="000C1040"/>
    <w:rsid w:val="000C1B1A"/>
    <w:rsid w:val="000C26A3"/>
    <w:rsid w:val="000C2A92"/>
    <w:rsid w:val="000C31E3"/>
    <w:rsid w:val="000C397F"/>
    <w:rsid w:val="000C40CB"/>
    <w:rsid w:val="000C4892"/>
    <w:rsid w:val="000C4E88"/>
    <w:rsid w:val="000C5320"/>
    <w:rsid w:val="000C6057"/>
    <w:rsid w:val="000C6969"/>
    <w:rsid w:val="000C6AA5"/>
    <w:rsid w:val="000C7195"/>
    <w:rsid w:val="000C73CB"/>
    <w:rsid w:val="000C7FE8"/>
    <w:rsid w:val="000D077F"/>
    <w:rsid w:val="000D0B89"/>
    <w:rsid w:val="000D0E56"/>
    <w:rsid w:val="000D1041"/>
    <w:rsid w:val="000D1202"/>
    <w:rsid w:val="000D150C"/>
    <w:rsid w:val="000D15E8"/>
    <w:rsid w:val="000D1D59"/>
    <w:rsid w:val="000D216D"/>
    <w:rsid w:val="000D21F1"/>
    <w:rsid w:val="000D2EEF"/>
    <w:rsid w:val="000D37B0"/>
    <w:rsid w:val="000D380A"/>
    <w:rsid w:val="000D3826"/>
    <w:rsid w:val="000D3A9B"/>
    <w:rsid w:val="000D3B9D"/>
    <w:rsid w:val="000D4218"/>
    <w:rsid w:val="000D4C53"/>
    <w:rsid w:val="000D555B"/>
    <w:rsid w:val="000D63A2"/>
    <w:rsid w:val="000D6A00"/>
    <w:rsid w:val="000D73AF"/>
    <w:rsid w:val="000D7C2D"/>
    <w:rsid w:val="000D7D32"/>
    <w:rsid w:val="000E01B7"/>
    <w:rsid w:val="000E09BC"/>
    <w:rsid w:val="000E122D"/>
    <w:rsid w:val="000E126E"/>
    <w:rsid w:val="000E14AA"/>
    <w:rsid w:val="000E1697"/>
    <w:rsid w:val="000E1C78"/>
    <w:rsid w:val="000E223A"/>
    <w:rsid w:val="000E306F"/>
    <w:rsid w:val="000E4195"/>
    <w:rsid w:val="000E42B8"/>
    <w:rsid w:val="000E4644"/>
    <w:rsid w:val="000E4D2C"/>
    <w:rsid w:val="000E5A0D"/>
    <w:rsid w:val="000E61CF"/>
    <w:rsid w:val="000E7189"/>
    <w:rsid w:val="000E728B"/>
    <w:rsid w:val="000E7CED"/>
    <w:rsid w:val="000E7E76"/>
    <w:rsid w:val="000F0A13"/>
    <w:rsid w:val="000F0AD1"/>
    <w:rsid w:val="000F0EE7"/>
    <w:rsid w:val="000F1BEA"/>
    <w:rsid w:val="000F1DA3"/>
    <w:rsid w:val="000F2000"/>
    <w:rsid w:val="000F2247"/>
    <w:rsid w:val="000F337F"/>
    <w:rsid w:val="000F341F"/>
    <w:rsid w:val="000F3913"/>
    <w:rsid w:val="000F3ABA"/>
    <w:rsid w:val="000F3E55"/>
    <w:rsid w:val="000F466A"/>
    <w:rsid w:val="000F4E99"/>
    <w:rsid w:val="000F51D8"/>
    <w:rsid w:val="000F53B3"/>
    <w:rsid w:val="000F57A2"/>
    <w:rsid w:val="000F5865"/>
    <w:rsid w:val="000F6DDE"/>
    <w:rsid w:val="000F6E53"/>
    <w:rsid w:val="000F6EC7"/>
    <w:rsid w:val="000F77CE"/>
    <w:rsid w:val="000F783B"/>
    <w:rsid w:val="000F79BB"/>
    <w:rsid w:val="0010040C"/>
    <w:rsid w:val="00101186"/>
    <w:rsid w:val="00101A8D"/>
    <w:rsid w:val="00101D2A"/>
    <w:rsid w:val="0010248B"/>
    <w:rsid w:val="00102491"/>
    <w:rsid w:val="00102793"/>
    <w:rsid w:val="00102EC1"/>
    <w:rsid w:val="00102EDD"/>
    <w:rsid w:val="001037A1"/>
    <w:rsid w:val="00103DF2"/>
    <w:rsid w:val="001040BA"/>
    <w:rsid w:val="00104389"/>
    <w:rsid w:val="00104EB3"/>
    <w:rsid w:val="00105143"/>
    <w:rsid w:val="001052B0"/>
    <w:rsid w:val="00105D60"/>
    <w:rsid w:val="00105FB5"/>
    <w:rsid w:val="001060CF"/>
    <w:rsid w:val="00106B62"/>
    <w:rsid w:val="001070AE"/>
    <w:rsid w:val="00107903"/>
    <w:rsid w:val="00107B60"/>
    <w:rsid w:val="00107C11"/>
    <w:rsid w:val="00110BCC"/>
    <w:rsid w:val="00112695"/>
    <w:rsid w:val="00113244"/>
    <w:rsid w:val="0011324E"/>
    <w:rsid w:val="0011360B"/>
    <w:rsid w:val="00114FB1"/>
    <w:rsid w:val="00115CE5"/>
    <w:rsid w:val="00116441"/>
    <w:rsid w:val="001167DC"/>
    <w:rsid w:val="00116A00"/>
    <w:rsid w:val="00116EFD"/>
    <w:rsid w:val="001179F4"/>
    <w:rsid w:val="00120411"/>
    <w:rsid w:val="00120711"/>
    <w:rsid w:val="00120764"/>
    <w:rsid w:val="001209BF"/>
    <w:rsid w:val="00120C58"/>
    <w:rsid w:val="00120F15"/>
    <w:rsid w:val="00121050"/>
    <w:rsid w:val="00121068"/>
    <w:rsid w:val="001211B0"/>
    <w:rsid w:val="00121C2B"/>
    <w:rsid w:val="00121D0C"/>
    <w:rsid w:val="00121F08"/>
    <w:rsid w:val="00122A9E"/>
    <w:rsid w:val="00122C0A"/>
    <w:rsid w:val="00122DB1"/>
    <w:rsid w:val="0012378B"/>
    <w:rsid w:val="00123AFC"/>
    <w:rsid w:val="00123C92"/>
    <w:rsid w:val="00123F68"/>
    <w:rsid w:val="0012436E"/>
    <w:rsid w:val="00124370"/>
    <w:rsid w:val="001244B4"/>
    <w:rsid w:val="00124615"/>
    <w:rsid w:val="00124728"/>
    <w:rsid w:val="001248F3"/>
    <w:rsid w:val="001268BC"/>
    <w:rsid w:val="00126A52"/>
    <w:rsid w:val="00126E26"/>
    <w:rsid w:val="00130DF7"/>
    <w:rsid w:val="00131CF3"/>
    <w:rsid w:val="001327CD"/>
    <w:rsid w:val="0013316E"/>
    <w:rsid w:val="00133307"/>
    <w:rsid w:val="00133855"/>
    <w:rsid w:val="0013385C"/>
    <w:rsid w:val="00133BED"/>
    <w:rsid w:val="00134D1D"/>
    <w:rsid w:val="00135170"/>
    <w:rsid w:val="00135490"/>
    <w:rsid w:val="001354F7"/>
    <w:rsid w:val="00135555"/>
    <w:rsid w:val="00135EAC"/>
    <w:rsid w:val="00135ECB"/>
    <w:rsid w:val="00136DFC"/>
    <w:rsid w:val="0014006F"/>
    <w:rsid w:val="001400B3"/>
    <w:rsid w:val="001405FF"/>
    <w:rsid w:val="00140F7A"/>
    <w:rsid w:val="00141978"/>
    <w:rsid w:val="00141BB3"/>
    <w:rsid w:val="00141CE1"/>
    <w:rsid w:val="00141F86"/>
    <w:rsid w:val="001421A2"/>
    <w:rsid w:val="00142B7D"/>
    <w:rsid w:val="001431D2"/>
    <w:rsid w:val="0014327E"/>
    <w:rsid w:val="00143ACA"/>
    <w:rsid w:val="00143D0B"/>
    <w:rsid w:val="00143DF5"/>
    <w:rsid w:val="00143E21"/>
    <w:rsid w:val="001445EC"/>
    <w:rsid w:val="00144C49"/>
    <w:rsid w:val="00147439"/>
    <w:rsid w:val="00147894"/>
    <w:rsid w:val="00147982"/>
    <w:rsid w:val="00147ED4"/>
    <w:rsid w:val="001507D8"/>
    <w:rsid w:val="00150824"/>
    <w:rsid w:val="00150ADB"/>
    <w:rsid w:val="00150AFF"/>
    <w:rsid w:val="00150E82"/>
    <w:rsid w:val="0015111F"/>
    <w:rsid w:val="00152077"/>
    <w:rsid w:val="001522B7"/>
    <w:rsid w:val="00152540"/>
    <w:rsid w:val="00152829"/>
    <w:rsid w:val="00152924"/>
    <w:rsid w:val="00152C2B"/>
    <w:rsid w:val="00153108"/>
    <w:rsid w:val="001533BF"/>
    <w:rsid w:val="00153FBD"/>
    <w:rsid w:val="00154070"/>
    <w:rsid w:val="0015409D"/>
    <w:rsid w:val="00154B7E"/>
    <w:rsid w:val="00155089"/>
    <w:rsid w:val="00155211"/>
    <w:rsid w:val="0015565D"/>
    <w:rsid w:val="00155F16"/>
    <w:rsid w:val="0015653D"/>
    <w:rsid w:val="00156810"/>
    <w:rsid w:val="0015719C"/>
    <w:rsid w:val="00160188"/>
    <w:rsid w:val="0016043B"/>
    <w:rsid w:val="00160565"/>
    <w:rsid w:val="00160D26"/>
    <w:rsid w:val="00160E38"/>
    <w:rsid w:val="0016101E"/>
    <w:rsid w:val="00161104"/>
    <w:rsid w:val="0016230D"/>
    <w:rsid w:val="00162AE7"/>
    <w:rsid w:val="00163451"/>
    <w:rsid w:val="001637C6"/>
    <w:rsid w:val="00164669"/>
    <w:rsid w:val="00164F8F"/>
    <w:rsid w:val="00165AAE"/>
    <w:rsid w:val="00165B78"/>
    <w:rsid w:val="00166667"/>
    <w:rsid w:val="00166758"/>
    <w:rsid w:val="00167007"/>
    <w:rsid w:val="0016780B"/>
    <w:rsid w:val="0017031B"/>
    <w:rsid w:val="00170CD6"/>
    <w:rsid w:val="00170E9A"/>
    <w:rsid w:val="00171D26"/>
    <w:rsid w:val="0017220C"/>
    <w:rsid w:val="00172ABD"/>
    <w:rsid w:val="00172AE5"/>
    <w:rsid w:val="00173B42"/>
    <w:rsid w:val="00173C4B"/>
    <w:rsid w:val="00173DE1"/>
    <w:rsid w:val="00173F6A"/>
    <w:rsid w:val="00173FAE"/>
    <w:rsid w:val="0017484E"/>
    <w:rsid w:val="00174AFA"/>
    <w:rsid w:val="00175698"/>
    <w:rsid w:val="00175946"/>
    <w:rsid w:val="00175A28"/>
    <w:rsid w:val="001762EB"/>
    <w:rsid w:val="00176DB3"/>
    <w:rsid w:val="00177489"/>
    <w:rsid w:val="00177789"/>
    <w:rsid w:val="001779D9"/>
    <w:rsid w:val="00177C61"/>
    <w:rsid w:val="00177F31"/>
    <w:rsid w:val="001803AC"/>
    <w:rsid w:val="001805C9"/>
    <w:rsid w:val="001806B9"/>
    <w:rsid w:val="00181358"/>
    <w:rsid w:val="00181DE0"/>
    <w:rsid w:val="0018244E"/>
    <w:rsid w:val="001825A8"/>
    <w:rsid w:val="00182DB1"/>
    <w:rsid w:val="00182EAF"/>
    <w:rsid w:val="00183F4D"/>
    <w:rsid w:val="00184A91"/>
    <w:rsid w:val="0018505C"/>
    <w:rsid w:val="00185223"/>
    <w:rsid w:val="00185637"/>
    <w:rsid w:val="00185920"/>
    <w:rsid w:val="001859F8"/>
    <w:rsid w:val="00185D31"/>
    <w:rsid w:val="00185E8D"/>
    <w:rsid w:val="00185EAA"/>
    <w:rsid w:val="00185F32"/>
    <w:rsid w:val="00186896"/>
    <w:rsid w:val="0018749E"/>
    <w:rsid w:val="001874C7"/>
    <w:rsid w:val="00187565"/>
    <w:rsid w:val="00187744"/>
    <w:rsid w:val="00187ABE"/>
    <w:rsid w:val="00190493"/>
    <w:rsid w:val="00190495"/>
    <w:rsid w:val="001909F8"/>
    <w:rsid w:val="00190B9D"/>
    <w:rsid w:val="00190F02"/>
    <w:rsid w:val="00191243"/>
    <w:rsid w:val="001912DE"/>
    <w:rsid w:val="00191736"/>
    <w:rsid w:val="00191BA8"/>
    <w:rsid w:val="00191FF2"/>
    <w:rsid w:val="00192034"/>
    <w:rsid w:val="001921E7"/>
    <w:rsid w:val="00192923"/>
    <w:rsid w:val="001931E3"/>
    <w:rsid w:val="001943E6"/>
    <w:rsid w:val="00195494"/>
    <w:rsid w:val="0019563A"/>
    <w:rsid w:val="00195A55"/>
    <w:rsid w:val="00195CD8"/>
    <w:rsid w:val="001961E2"/>
    <w:rsid w:val="00196668"/>
    <w:rsid w:val="00196A21"/>
    <w:rsid w:val="00197201"/>
    <w:rsid w:val="00197F41"/>
    <w:rsid w:val="001A06E1"/>
    <w:rsid w:val="001A0B1C"/>
    <w:rsid w:val="001A0BE3"/>
    <w:rsid w:val="001A11FB"/>
    <w:rsid w:val="001A1788"/>
    <w:rsid w:val="001A1BCE"/>
    <w:rsid w:val="001A1D8F"/>
    <w:rsid w:val="001A1EC6"/>
    <w:rsid w:val="001A1F9C"/>
    <w:rsid w:val="001A21FE"/>
    <w:rsid w:val="001A31CA"/>
    <w:rsid w:val="001A3694"/>
    <w:rsid w:val="001A3CC6"/>
    <w:rsid w:val="001A3D05"/>
    <w:rsid w:val="001A4F0F"/>
    <w:rsid w:val="001A51D7"/>
    <w:rsid w:val="001A521A"/>
    <w:rsid w:val="001A5618"/>
    <w:rsid w:val="001A6214"/>
    <w:rsid w:val="001A62AC"/>
    <w:rsid w:val="001A6338"/>
    <w:rsid w:val="001A6ACE"/>
    <w:rsid w:val="001A701A"/>
    <w:rsid w:val="001A71E7"/>
    <w:rsid w:val="001A73C3"/>
    <w:rsid w:val="001A7494"/>
    <w:rsid w:val="001A7550"/>
    <w:rsid w:val="001A7FD7"/>
    <w:rsid w:val="001B0400"/>
    <w:rsid w:val="001B0C87"/>
    <w:rsid w:val="001B0CD2"/>
    <w:rsid w:val="001B0DFA"/>
    <w:rsid w:val="001B1949"/>
    <w:rsid w:val="001B1979"/>
    <w:rsid w:val="001B1B4E"/>
    <w:rsid w:val="001B2359"/>
    <w:rsid w:val="001B24C1"/>
    <w:rsid w:val="001B2530"/>
    <w:rsid w:val="001B28B3"/>
    <w:rsid w:val="001B2CC6"/>
    <w:rsid w:val="001B300C"/>
    <w:rsid w:val="001B32D3"/>
    <w:rsid w:val="001B34DA"/>
    <w:rsid w:val="001B3C1F"/>
    <w:rsid w:val="001B404D"/>
    <w:rsid w:val="001B42AE"/>
    <w:rsid w:val="001B42DA"/>
    <w:rsid w:val="001B4CFD"/>
    <w:rsid w:val="001B5182"/>
    <w:rsid w:val="001B62C4"/>
    <w:rsid w:val="001B6CBB"/>
    <w:rsid w:val="001B6E46"/>
    <w:rsid w:val="001B79D6"/>
    <w:rsid w:val="001B7A62"/>
    <w:rsid w:val="001C0647"/>
    <w:rsid w:val="001C0C6D"/>
    <w:rsid w:val="001C0C9D"/>
    <w:rsid w:val="001C161A"/>
    <w:rsid w:val="001C1820"/>
    <w:rsid w:val="001C1E6E"/>
    <w:rsid w:val="001C22B6"/>
    <w:rsid w:val="001C2A8F"/>
    <w:rsid w:val="001C2D5E"/>
    <w:rsid w:val="001C3212"/>
    <w:rsid w:val="001C357E"/>
    <w:rsid w:val="001C44E4"/>
    <w:rsid w:val="001C4608"/>
    <w:rsid w:val="001C49F3"/>
    <w:rsid w:val="001C5B64"/>
    <w:rsid w:val="001C740E"/>
    <w:rsid w:val="001C7897"/>
    <w:rsid w:val="001D04AC"/>
    <w:rsid w:val="001D04C2"/>
    <w:rsid w:val="001D07C5"/>
    <w:rsid w:val="001D1466"/>
    <w:rsid w:val="001D1A7D"/>
    <w:rsid w:val="001D1AF5"/>
    <w:rsid w:val="001D1E09"/>
    <w:rsid w:val="001D1F2C"/>
    <w:rsid w:val="001D2061"/>
    <w:rsid w:val="001D247C"/>
    <w:rsid w:val="001D29BA"/>
    <w:rsid w:val="001D30DC"/>
    <w:rsid w:val="001D3302"/>
    <w:rsid w:val="001D33C9"/>
    <w:rsid w:val="001D392A"/>
    <w:rsid w:val="001D3A4D"/>
    <w:rsid w:val="001D4B85"/>
    <w:rsid w:val="001D4BFE"/>
    <w:rsid w:val="001D5706"/>
    <w:rsid w:val="001D576B"/>
    <w:rsid w:val="001D597B"/>
    <w:rsid w:val="001D5997"/>
    <w:rsid w:val="001D5B8E"/>
    <w:rsid w:val="001D5F18"/>
    <w:rsid w:val="001D6202"/>
    <w:rsid w:val="001D674E"/>
    <w:rsid w:val="001D6CDF"/>
    <w:rsid w:val="001D6ECE"/>
    <w:rsid w:val="001D7B97"/>
    <w:rsid w:val="001E055C"/>
    <w:rsid w:val="001E078B"/>
    <w:rsid w:val="001E096C"/>
    <w:rsid w:val="001E0EB5"/>
    <w:rsid w:val="001E10AE"/>
    <w:rsid w:val="001E1968"/>
    <w:rsid w:val="001E1BE4"/>
    <w:rsid w:val="001E1E9F"/>
    <w:rsid w:val="001E2D33"/>
    <w:rsid w:val="001E2D4A"/>
    <w:rsid w:val="001E3168"/>
    <w:rsid w:val="001E31B1"/>
    <w:rsid w:val="001E3D00"/>
    <w:rsid w:val="001E3D31"/>
    <w:rsid w:val="001E47B0"/>
    <w:rsid w:val="001E4AAB"/>
    <w:rsid w:val="001E4CB3"/>
    <w:rsid w:val="001E5159"/>
    <w:rsid w:val="001E5682"/>
    <w:rsid w:val="001E5690"/>
    <w:rsid w:val="001E570E"/>
    <w:rsid w:val="001E789A"/>
    <w:rsid w:val="001E7A4F"/>
    <w:rsid w:val="001E7F76"/>
    <w:rsid w:val="001F0253"/>
    <w:rsid w:val="001F10BB"/>
    <w:rsid w:val="001F1346"/>
    <w:rsid w:val="001F19F3"/>
    <w:rsid w:val="001F1AF7"/>
    <w:rsid w:val="001F2E19"/>
    <w:rsid w:val="001F302D"/>
    <w:rsid w:val="001F3137"/>
    <w:rsid w:val="001F3CAE"/>
    <w:rsid w:val="001F3D2C"/>
    <w:rsid w:val="001F5386"/>
    <w:rsid w:val="001F549E"/>
    <w:rsid w:val="001F5772"/>
    <w:rsid w:val="001F5BE7"/>
    <w:rsid w:val="001F6F63"/>
    <w:rsid w:val="001F6F70"/>
    <w:rsid w:val="001F70A9"/>
    <w:rsid w:val="001F70DE"/>
    <w:rsid w:val="001F7707"/>
    <w:rsid w:val="002001D7"/>
    <w:rsid w:val="00200BB7"/>
    <w:rsid w:val="00200DC2"/>
    <w:rsid w:val="0020351F"/>
    <w:rsid w:val="002039D3"/>
    <w:rsid w:val="00204218"/>
    <w:rsid w:val="002048D0"/>
    <w:rsid w:val="00204A42"/>
    <w:rsid w:val="00204F9A"/>
    <w:rsid w:val="00205844"/>
    <w:rsid w:val="00205F5C"/>
    <w:rsid w:val="002062A8"/>
    <w:rsid w:val="00206796"/>
    <w:rsid w:val="002067BC"/>
    <w:rsid w:val="002067C2"/>
    <w:rsid w:val="002071B7"/>
    <w:rsid w:val="00207216"/>
    <w:rsid w:val="00207B55"/>
    <w:rsid w:val="00207C42"/>
    <w:rsid w:val="002101F7"/>
    <w:rsid w:val="00210693"/>
    <w:rsid w:val="0021073E"/>
    <w:rsid w:val="0021113D"/>
    <w:rsid w:val="0021121C"/>
    <w:rsid w:val="0021172F"/>
    <w:rsid w:val="002122BA"/>
    <w:rsid w:val="0021255E"/>
    <w:rsid w:val="00212982"/>
    <w:rsid w:val="00212D9B"/>
    <w:rsid w:val="00212E4C"/>
    <w:rsid w:val="00212F31"/>
    <w:rsid w:val="0021408E"/>
    <w:rsid w:val="00214C4F"/>
    <w:rsid w:val="00214E54"/>
    <w:rsid w:val="0021534F"/>
    <w:rsid w:val="00215A92"/>
    <w:rsid w:val="00215CA6"/>
    <w:rsid w:val="00216219"/>
    <w:rsid w:val="00216405"/>
    <w:rsid w:val="00216C48"/>
    <w:rsid w:val="00216F83"/>
    <w:rsid w:val="0021706C"/>
    <w:rsid w:val="002204D1"/>
    <w:rsid w:val="00220934"/>
    <w:rsid w:val="00220B59"/>
    <w:rsid w:val="00220C17"/>
    <w:rsid w:val="0022257E"/>
    <w:rsid w:val="0022297E"/>
    <w:rsid w:val="002229F4"/>
    <w:rsid w:val="00222F07"/>
    <w:rsid w:val="00223DBD"/>
    <w:rsid w:val="00224842"/>
    <w:rsid w:val="00224CC0"/>
    <w:rsid w:val="00224E66"/>
    <w:rsid w:val="00225443"/>
    <w:rsid w:val="002257B7"/>
    <w:rsid w:val="002263DC"/>
    <w:rsid w:val="00226B95"/>
    <w:rsid w:val="00226D62"/>
    <w:rsid w:val="00227184"/>
    <w:rsid w:val="0022738D"/>
    <w:rsid w:val="00227395"/>
    <w:rsid w:val="00227E36"/>
    <w:rsid w:val="002306BC"/>
    <w:rsid w:val="00230FA0"/>
    <w:rsid w:val="0023154E"/>
    <w:rsid w:val="00231A56"/>
    <w:rsid w:val="00231C0D"/>
    <w:rsid w:val="00231F18"/>
    <w:rsid w:val="00231F20"/>
    <w:rsid w:val="0023209D"/>
    <w:rsid w:val="00232B48"/>
    <w:rsid w:val="00232D96"/>
    <w:rsid w:val="00232FF8"/>
    <w:rsid w:val="0023342E"/>
    <w:rsid w:val="00233455"/>
    <w:rsid w:val="00233572"/>
    <w:rsid w:val="00233C8F"/>
    <w:rsid w:val="00233E6A"/>
    <w:rsid w:val="00234A5C"/>
    <w:rsid w:val="00234C6F"/>
    <w:rsid w:val="00234DDB"/>
    <w:rsid w:val="00235720"/>
    <w:rsid w:val="00235A5A"/>
    <w:rsid w:val="00235AA1"/>
    <w:rsid w:val="00235F32"/>
    <w:rsid w:val="0023610F"/>
    <w:rsid w:val="00236133"/>
    <w:rsid w:val="002367CA"/>
    <w:rsid w:val="00236B58"/>
    <w:rsid w:val="00236E60"/>
    <w:rsid w:val="00237662"/>
    <w:rsid w:val="00237703"/>
    <w:rsid w:val="00237B73"/>
    <w:rsid w:val="00237F7D"/>
    <w:rsid w:val="00240929"/>
    <w:rsid w:val="00240DE4"/>
    <w:rsid w:val="00240E47"/>
    <w:rsid w:val="00241E75"/>
    <w:rsid w:val="002420DA"/>
    <w:rsid w:val="002426C2"/>
    <w:rsid w:val="00242737"/>
    <w:rsid w:val="002428F1"/>
    <w:rsid w:val="0024299B"/>
    <w:rsid w:val="00244438"/>
    <w:rsid w:val="00244446"/>
    <w:rsid w:val="0024477E"/>
    <w:rsid w:val="002455AC"/>
    <w:rsid w:val="0024666A"/>
    <w:rsid w:val="00246B2C"/>
    <w:rsid w:val="00247891"/>
    <w:rsid w:val="002502EB"/>
    <w:rsid w:val="00250309"/>
    <w:rsid w:val="00250629"/>
    <w:rsid w:val="00250BD0"/>
    <w:rsid w:val="00251489"/>
    <w:rsid w:val="0025180D"/>
    <w:rsid w:val="002521F9"/>
    <w:rsid w:val="00252445"/>
    <w:rsid w:val="002535DA"/>
    <w:rsid w:val="00253816"/>
    <w:rsid w:val="00253E57"/>
    <w:rsid w:val="0025438E"/>
    <w:rsid w:val="00255373"/>
    <w:rsid w:val="00255779"/>
    <w:rsid w:val="002557AB"/>
    <w:rsid w:val="00255804"/>
    <w:rsid w:val="00255C0F"/>
    <w:rsid w:val="00255CE2"/>
    <w:rsid w:val="00255EC8"/>
    <w:rsid w:val="0025673D"/>
    <w:rsid w:val="00256ACC"/>
    <w:rsid w:val="00256EFA"/>
    <w:rsid w:val="00257531"/>
    <w:rsid w:val="002575C9"/>
    <w:rsid w:val="002577CF"/>
    <w:rsid w:val="00257804"/>
    <w:rsid w:val="002600AD"/>
    <w:rsid w:val="0026022D"/>
    <w:rsid w:val="00260270"/>
    <w:rsid w:val="00260435"/>
    <w:rsid w:val="00260DDD"/>
    <w:rsid w:val="00260EC8"/>
    <w:rsid w:val="00261673"/>
    <w:rsid w:val="00261C21"/>
    <w:rsid w:val="00262828"/>
    <w:rsid w:val="002634A1"/>
    <w:rsid w:val="00263A1E"/>
    <w:rsid w:val="0026443A"/>
    <w:rsid w:val="00264524"/>
    <w:rsid w:val="0026503D"/>
    <w:rsid w:val="00265C19"/>
    <w:rsid w:val="00266081"/>
    <w:rsid w:val="002668A5"/>
    <w:rsid w:val="00266AC1"/>
    <w:rsid w:val="00267549"/>
    <w:rsid w:val="00267A36"/>
    <w:rsid w:val="00270022"/>
    <w:rsid w:val="0027093F"/>
    <w:rsid w:val="00270965"/>
    <w:rsid w:val="00270FC6"/>
    <w:rsid w:val="002713B0"/>
    <w:rsid w:val="002716BB"/>
    <w:rsid w:val="00271C0F"/>
    <w:rsid w:val="00272360"/>
    <w:rsid w:val="002724B6"/>
    <w:rsid w:val="00272798"/>
    <w:rsid w:val="00272DB3"/>
    <w:rsid w:val="0027369B"/>
    <w:rsid w:val="002738B7"/>
    <w:rsid w:val="00273D87"/>
    <w:rsid w:val="00273F4A"/>
    <w:rsid w:val="0027514C"/>
    <w:rsid w:val="00275425"/>
    <w:rsid w:val="0027553E"/>
    <w:rsid w:val="0027568D"/>
    <w:rsid w:val="0027587A"/>
    <w:rsid w:val="00275E21"/>
    <w:rsid w:val="002761DB"/>
    <w:rsid w:val="00276325"/>
    <w:rsid w:val="002769C5"/>
    <w:rsid w:val="00276B55"/>
    <w:rsid w:val="00276D4E"/>
    <w:rsid w:val="00276E1D"/>
    <w:rsid w:val="0027716F"/>
    <w:rsid w:val="002808DF"/>
    <w:rsid w:val="002809A3"/>
    <w:rsid w:val="00281083"/>
    <w:rsid w:val="0028122E"/>
    <w:rsid w:val="002816B4"/>
    <w:rsid w:val="002816EF"/>
    <w:rsid w:val="00281E11"/>
    <w:rsid w:val="00282605"/>
    <w:rsid w:val="00283185"/>
    <w:rsid w:val="002837DE"/>
    <w:rsid w:val="00284488"/>
    <w:rsid w:val="00284739"/>
    <w:rsid w:val="00284AA1"/>
    <w:rsid w:val="0028520A"/>
    <w:rsid w:val="00285A68"/>
    <w:rsid w:val="0028633C"/>
    <w:rsid w:val="002863F3"/>
    <w:rsid w:val="002865C3"/>
    <w:rsid w:val="002869B3"/>
    <w:rsid w:val="002869CC"/>
    <w:rsid w:val="00286C6A"/>
    <w:rsid w:val="00287693"/>
    <w:rsid w:val="00290299"/>
    <w:rsid w:val="00290362"/>
    <w:rsid w:val="00290563"/>
    <w:rsid w:val="00290A77"/>
    <w:rsid w:val="00290E79"/>
    <w:rsid w:val="00291346"/>
    <w:rsid w:val="0029173F"/>
    <w:rsid w:val="00291DFC"/>
    <w:rsid w:val="00292064"/>
    <w:rsid w:val="0029228D"/>
    <w:rsid w:val="0029288F"/>
    <w:rsid w:val="00292A1F"/>
    <w:rsid w:val="002930E0"/>
    <w:rsid w:val="002931E8"/>
    <w:rsid w:val="00293A7F"/>
    <w:rsid w:val="002942A8"/>
    <w:rsid w:val="0029462B"/>
    <w:rsid w:val="00294B13"/>
    <w:rsid w:val="00294D31"/>
    <w:rsid w:val="00295BEA"/>
    <w:rsid w:val="0029622B"/>
    <w:rsid w:val="002969F4"/>
    <w:rsid w:val="00296D16"/>
    <w:rsid w:val="0029707C"/>
    <w:rsid w:val="00297702"/>
    <w:rsid w:val="00297D78"/>
    <w:rsid w:val="002A05CA"/>
    <w:rsid w:val="002A09BE"/>
    <w:rsid w:val="002A0FC2"/>
    <w:rsid w:val="002A1AEA"/>
    <w:rsid w:val="002A320C"/>
    <w:rsid w:val="002A3A0E"/>
    <w:rsid w:val="002A3BE5"/>
    <w:rsid w:val="002A4551"/>
    <w:rsid w:val="002A4E5E"/>
    <w:rsid w:val="002A4F34"/>
    <w:rsid w:val="002A593C"/>
    <w:rsid w:val="002A597C"/>
    <w:rsid w:val="002A6A9B"/>
    <w:rsid w:val="002A71B9"/>
    <w:rsid w:val="002A7BA0"/>
    <w:rsid w:val="002A7EE0"/>
    <w:rsid w:val="002B01D0"/>
    <w:rsid w:val="002B0832"/>
    <w:rsid w:val="002B09C6"/>
    <w:rsid w:val="002B1685"/>
    <w:rsid w:val="002B195A"/>
    <w:rsid w:val="002B22AE"/>
    <w:rsid w:val="002B26C1"/>
    <w:rsid w:val="002B2A24"/>
    <w:rsid w:val="002B2E46"/>
    <w:rsid w:val="002B2FBB"/>
    <w:rsid w:val="002B34B3"/>
    <w:rsid w:val="002B3D2E"/>
    <w:rsid w:val="002B44AB"/>
    <w:rsid w:val="002B4C29"/>
    <w:rsid w:val="002B701D"/>
    <w:rsid w:val="002B76D0"/>
    <w:rsid w:val="002B789E"/>
    <w:rsid w:val="002C09B0"/>
    <w:rsid w:val="002C119D"/>
    <w:rsid w:val="002C1247"/>
    <w:rsid w:val="002C1AAE"/>
    <w:rsid w:val="002C212E"/>
    <w:rsid w:val="002C2229"/>
    <w:rsid w:val="002C25E8"/>
    <w:rsid w:val="002C395E"/>
    <w:rsid w:val="002C3AB2"/>
    <w:rsid w:val="002C461A"/>
    <w:rsid w:val="002C4A9C"/>
    <w:rsid w:val="002C5E05"/>
    <w:rsid w:val="002C6554"/>
    <w:rsid w:val="002C658C"/>
    <w:rsid w:val="002C686C"/>
    <w:rsid w:val="002C68E1"/>
    <w:rsid w:val="002C6970"/>
    <w:rsid w:val="002C6CAA"/>
    <w:rsid w:val="002D0B4E"/>
    <w:rsid w:val="002D10CA"/>
    <w:rsid w:val="002D1207"/>
    <w:rsid w:val="002D1581"/>
    <w:rsid w:val="002D1BFA"/>
    <w:rsid w:val="002D2722"/>
    <w:rsid w:val="002D27BB"/>
    <w:rsid w:val="002D29EB"/>
    <w:rsid w:val="002D2BF9"/>
    <w:rsid w:val="002D2E76"/>
    <w:rsid w:val="002D2F8C"/>
    <w:rsid w:val="002D31CE"/>
    <w:rsid w:val="002D35FC"/>
    <w:rsid w:val="002D383B"/>
    <w:rsid w:val="002D3E6B"/>
    <w:rsid w:val="002D417A"/>
    <w:rsid w:val="002D473F"/>
    <w:rsid w:val="002D47CC"/>
    <w:rsid w:val="002D484D"/>
    <w:rsid w:val="002D57A9"/>
    <w:rsid w:val="002D5BDD"/>
    <w:rsid w:val="002D5DB1"/>
    <w:rsid w:val="002D6407"/>
    <w:rsid w:val="002D6408"/>
    <w:rsid w:val="002D6507"/>
    <w:rsid w:val="002D655F"/>
    <w:rsid w:val="002D69DA"/>
    <w:rsid w:val="002D74BC"/>
    <w:rsid w:val="002E04E5"/>
    <w:rsid w:val="002E095A"/>
    <w:rsid w:val="002E178F"/>
    <w:rsid w:val="002E26B5"/>
    <w:rsid w:val="002E2716"/>
    <w:rsid w:val="002E284C"/>
    <w:rsid w:val="002E2AF0"/>
    <w:rsid w:val="002E30EF"/>
    <w:rsid w:val="002E344A"/>
    <w:rsid w:val="002E3A17"/>
    <w:rsid w:val="002E41FF"/>
    <w:rsid w:val="002E437A"/>
    <w:rsid w:val="002E4913"/>
    <w:rsid w:val="002E5663"/>
    <w:rsid w:val="002E56A6"/>
    <w:rsid w:val="002E58B6"/>
    <w:rsid w:val="002E7770"/>
    <w:rsid w:val="002F0C32"/>
    <w:rsid w:val="002F0C96"/>
    <w:rsid w:val="002F19A3"/>
    <w:rsid w:val="002F1C2F"/>
    <w:rsid w:val="002F362B"/>
    <w:rsid w:val="002F3B5E"/>
    <w:rsid w:val="002F3EFE"/>
    <w:rsid w:val="002F3FE5"/>
    <w:rsid w:val="002F4890"/>
    <w:rsid w:val="002F492B"/>
    <w:rsid w:val="002F50DF"/>
    <w:rsid w:val="002F5490"/>
    <w:rsid w:val="002F5C68"/>
    <w:rsid w:val="002F5DE8"/>
    <w:rsid w:val="002F5E43"/>
    <w:rsid w:val="002F614C"/>
    <w:rsid w:val="002F6C1E"/>
    <w:rsid w:val="002F6EFA"/>
    <w:rsid w:val="002F7CE3"/>
    <w:rsid w:val="002F7D4E"/>
    <w:rsid w:val="00300981"/>
    <w:rsid w:val="00300B07"/>
    <w:rsid w:val="00300F10"/>
    <w:rsid w:val="00300F68"/>
    <w:rsid w:val="00301410"/>
    <w:rsid w:val="00301659"/>
    <w:rsid w:val="003016BF"/>
    <w:rsid w:val="00301EB6"/>
    <w:rsid w:val="00301EFA"/>
    <w:rsid w:val="003038B3"/>
    <w:rsid w:val="003044DA"/>
    <w:rsid w:val="003047B3"/>
    <w:rsid w:val="00305363"/>
    <w:rsid w:val="00305E92"/>
    <w:rsid w:val="00306644"/>
    <w:rsid w:val="003066D9"/>
    <w:rsid w:val="003067A5"/>
    <w:rsid w:val="00306802"/>
    <w:rsid w:val="00306BEF"/>
    <w:rsid w:val="0030731B"/>
    <w:rsid w:val="003074EB"/>
    <w:rsid w:val="003076A9"/>
    <w:rsid w:val="00307BB9"/>
    <w:rsid w:val="00307E04"/>
    <w:rsid w:val="003104A6"/>
    <w:rsid w:val="003106A8"/>
    <w:rsid w:val="003108CD"/>
    <w:rsid w:val="0031137C"/>
    <w:rsid w:val="00311BBB"/>
    <w:rsid w:val="00311E78"/>
    <w:rsid w:val="0031200F"/>
    <w:rsid w:val="003135A7"/>
    <w:rsid w:val="0031382F"/>
    <w:rsid w:val="00313F16"/>
    <w:rsid w:val="0031410D"/>
    <w:rsid w:val="00314510"/>
    <w:rsid w:val="0031460E"/>
    <w:rsid w:val="00314B48"/>
    <w:rsid w:val="00314BA8"/>
    <w:rsid w:val="00314D89"/>
    <w:rsid w:val="00314EA8"/>
    <w:rsid w:val="00315134"/>
    <w:rsid w:val="00315767"/>
    <w:rsid w:val="00316901"/>
    <w:rsid w:val="00316987"/>
    <w:rsid w:val="00316A68"/>
    <w:rsid w:val="00317766"/>
    <w:rsid w:val="00320152"/>
    <w:rsid w:val="003201F1"/>
    <w:rsid w:val="00320A34"/>
    <w:rsid w:val="00320BD7"/>
    <w:rsid w:val="00320CC0"/>
    <w:rsid w:val="003212ED"/>
    <w:rsid w:val="003212F3"/>
    <w:rsid w:val="00322072"/>
    <w:rsid w:val="0032211A"/>
    <w:rsid w:val="00322830"/>
    <w:rsid w:val="00322853"/>
    <w:rsid w:val="00322C0E"/>
    <w:rsid w:val="00323042"/>
    <w:rsid w:val="003232D6"/>
    <w:rsid w:val="003232F9"/>
    <w:rsid w:val="00323321"/>
    <w:rsid w:val="00323A3D"/>
    <w:rsid w:val="00323B3A"/>
    <w:rsid w:val="00323D60"/>
    <w:rsid w:val="0032501A"/>
    <w:rsid w:val="00325550"/>
    <w:rsid w:val="003260D9"/>
    <w:rsid w:val="00326677"/>
    <w:rsid w:val="003270B8"/>
    <w:rsid w:val="00327C61"/>
    <w:rsid w:val="00327E6C"/>
    <w:rsid w:val="00330885"/>
    <w:rsid w:val="003314FF"/>
    <w:rsid w:val="00331667"/>
    <w:rsid w:val="00332B31"/>
    <w:rsid w:val="00332CFF"/>
    <w:rsid w:val="0033329C"/>
    <w:rsid w:val="003338FF"/>
    <w:rsid w:val="00334D43"/>
    <w:rsid w:val="00334ECF"/>
    <w:rsid w:val="0033535A"/>
    <w:rsid w:val="003356A3"/>
    <w:rsid w:val="00335738"/>
    <w:rsid w:val="00336153"/>
    <w:rsid w:val="0033671F"/>
    <w:rsid w:val="00336C2D"/>
    <w:rsid w:val="0034035C"/>
    <w:rsid w:val="003404F3"/>
    <w:rsid w:val="003408C9"/>
    <w:rsid w:val="00341181"/>
    <w:rsid w:val="003415B2"/>
    <w:rsid w:val="00341609"/>
    <w:rsid w:val="003416BD"/>
    <w:rsid w:val="00343A43"/>
    <w:rsid w:val="0034426D"/>
    <w:rsid w:val="003448CD"/>
    <w:rsid w:val="00345E8E"/>
    <w:rsid w:val="00345F74"/>
    <w:rsid w:val="0034608D"/>
    <w:rsid w:val="0034671D"/>
    <w:rsid w:val="00346E95"/>
    <w:rsid w:val="0034743F"/>
    <w:rsid w:val="00347C3F"/>
    <w:rsid w:val="003502CD"/>
    <w:rsid w:val="0035036D"/>
    <w:rsid w:val="00350485"/>
    <w:rsid w:val="00350508"/>
    <w:rsid w:val="00351577"/>
    <w:rsid w:val="003517CF"/>
    <w:rsid w:val="003518AE"/>
    <w:rsid w:val="00351AFE"/>
    <w:rsid w:val="00351CF5"/>
    <w:rsid w:val="00352600"/>
    <w:rsid w:val="00352992"/>
    <w:rsid w:val="00352A99"/>
    <w:rsid w:val="00352A9F"/>
    <w:rsid w:val="00352D12"/>
    <w:rsid w:val="00352ED9"/>
    <w:rsid w:val="0035323A"/>
    <w:rsid w:val="003538E9"/>
    <w:rsid w:val="00353BEB"/>
    <w:rsid w:val="00354947"/>
    <w:rsid w:val="00354951"/>
    <w:rsid w:val="00354B26"/>
    <w:rsid w:val="00354E6D"/>
    <w:rsid w:val="0035521E"/>
    <w:rsid w:val="0035606B"/>
    <w:rsid w:val="00356254"/>
    <w:rsid w:val="003565D1"/>
    <w:rsid w:val="00356980"/>
    <w:rsid w:val="00356DA4"/>
    <w:rsid w:val="0035743B"/>
    <w:rsid w:val="00357461"/>
    <w:rsid w:val="003576C0"/>
    <w:rsid w:val="00357D82"/>
    <w:rsid w:val="00360153"/>
    <w:rsid w:val="003601A2"/>
    <w:rsid w:val="00360564"/>
    <w:rsid w:val="003605BE"/>
    <w:rsid w:val="0036069F"/>
    <w:rsid w:val="00360DF9"/>
    <w:rsid w:val="003618FF"/>
    <w:rsid w:val="00361BA5"/>
    <w:rsid w:val="00361E29"/>
    <w:rsid w:val="003624E1"/>
    <w:rsid w:val="003626BF"/>
    <w:rsid w:val="00363866"/>
    <w:rsid w:val="00363E10"/>
    <w:rsid w:val="00363EC9"/>
    <w:rsid w:val="003641E4"/>
    <w:rsid w:val="00364C74"/>
    <w:rsid w:val="00364F2A"/>
    <w:rsid w:val="003650BA"/>
    <w:rsid w:val="0036573C"/>
    <w:rsid w:val="00365D06"/>
    <w:rsid w:val="00366B6C"/>
    <w:rsid w:val="00367703"/>
    <w:rsid w:val="00367DEA"/>
    <w:rsid w:val="00370041"/>
    <w:rsid w:val="0037017C"/>
    <w:rsid w:val="0037085D"/>
    <w:rsid w:val="00370DEB"/>
    <w:rsid w:val="00370F18"/>
    <w:rsid w:val="003716FB"/>
    <w:rsid w:val="00371C80"/>
    <w:rsid w:val="00372083"/>
    <w:rsid w:val="003724EC"/>
    <w:rsid w:val="00372AD1"/>
    <w:rsid w:val="00373BD2"/>
    <w:rsid w:val="00373CD8"/>
    <w:rsid w:val="00374980"/>
    <w:rsid w:val="00375611"/>
    <w:rsid w:val="0037577A"/>
    <w:rsid w:val="003758A5"/>
    <w:rsid w:val="00375D1C"/>
    <w:rsid w:val="00375EA2"/>
    <w:rsid w:val="00376167"/>
    <w:rsid w:val="0037624E"/>
    <w:rsid w:val="00376A3C"/>
    <w:rsid w:val="003774FA"/>
    <w:rsid w:val="00377713"/>
    <w:rsid w:val="003778F1"/>
    <w:rsid w:val="00377E44"/>
    <w:rsid w:val="003803D4"/>
    <w:rsid w:val="00380B3E"/>
    <w:rsid w:val="00380CD9"/>
    <w:rsid w:val="00380F32"/>
    <w:rsid w:val="003810FF"/>
    <w:rsid w:val="00381168"/>
    <w:rsid w:val="0038259A"/>
    <w:rsid w:val="003827E4"/>
    <w:rsid w:val="0038363A"/>
    <w:rsid w:val="00383D02"/>
    <w:rsid w:val="00384157"/>
    <w:rsid w:val="00384687"/>
    <w:rsid w:val="00384EE7"/>
    <w:rsid w:val="00385616"/>
    <w:rsid w:val="003856BF"/>
    <w:rsid w:val="00385E5E"/>
    <w:rsid w:val="003860E7"/>
    <w:rsid w:val="0038657B"/>
    <w:rsid w:val="00387573"/>
    <w:rsid w:val="003903D1"/>
    <w:rsid w:val="003906C4"/>
    <w:rsid w:val="00391586"/>
    <w:rsid w:val="003916CD"/>
    <w:rsid w:val="00391F21"/>
    <w:rsid w:val="003922F4"/>
    <w:rsid w:val="003926EB"/>
    <w:rsid w:val="00392F02"/>
    <w:rsid w:val="00393109"/>
    <w:rsid w:val="0039325C"/>
    <w:rsid w:val="00393DE5"/>
    <w:rsid w:val="003941E2"/>
    <w:rsid w:val="003945E2"/>
    <w:rsid w:val="00394B80"/>
    <w:rsid w:val="00395A05"/>
    <w:rsid w:val="00395C72"/>
    <w:rsid w:val="00395F62"/>
    <w:rsid w:val="00395FA9"/>
    <w:rsid w:val="003968A3"/>
    <w:rsid w:val="00396EF6"/>
    <w:rsid w:val="003973B2"/>
    <w:rsid w:val="003973F3"/>
    <w:rsid w:val="00397529"/>
    <w:rsid w:val="00397FB3"/>
    <w:rsid w:val="003A0032"/>
    <w:rsid w:val="003A03F3"/>
    <w:rsid w:val="003A08F9"/>
    <w:rsid w:val="003A09F2"/>
    <w:rsid w:val="003A0D0E"/>
    <w:rsid w:val="003A0DC4"/>
    <w:rsid w:val="003A123A"/>
    <w:rsid w:val="003A14D1"/>
    <w:rsid w:val="003A1D21"/>
    <w:rsid w:val="003A1DEB"/>
    <w:rsid w:val="003A22B6"/>
    <w:rsid w:val="003A3420"/>
    <w:rsid w:val="003A3AC1"/>
    <w:rsid w:val="003A4125"/>
    <w:rsid w:val="003A4DA2"/>
    <w:rsid w:val="003A5686"/>
    <w:rsid w:val="003A570E"/>
    <w:rsid w:val="003A5860"/>
    <w:rsid w:val="003A64D1"/>
    <w:rsid w:val="003A6B4F"/>
    <w:rsid w:val="003A6D47"/>
    <w:rsid w:val="003A6FDB"/>
    <w:rsid w:val="003B055C"/>
    <w:rsid w:val="003B0785"/>
    <w:rsid w:val="003B1AEE"/>
    <w:rsid w:val="003B1CEF"/>
    <w:rsid w:val="003B2CAA"/>
    <w:rsid w:val="003B3433"/>
    <w:rsid w:val="003B39BA"/>
    <w:rsid w:val="003B3B18"/>
    <w:rsid w:val="003B43E8"/>
    <w:rsid w:val="003B4642"/>
    <w:rsid w:val="003B4913"/>
    <w:rsid w:val="003B51EC"/>
    <w:rsid w:val="003B59EB"/>
    <w:rsid w:val="003B6B46"/>
    <w:rsid w:val="003B6E85"/>
    <w:rsid w:val="003B789C"/>
    <w:rsid w:val="003C02E4"/>
    <w:rsid w:val="003C04F8"/>
    <w:rsid w:val="003C06C2"/>
    <w:rsid w:val="003C0966"/>
    <w:rsid w:val="003C0D97"/>
    <w:rsid w:val="003C12B1"/>
    <w:rsid w:val="003C1C9E"/>
    <w:rsid w:val="003C1E2D"/>
    <w:rsid w:val="003C284B"/>
    <w:rsid w:val="003C29C3"/>
    <w:rsid w:val="003C3A2C"/>
    <w:rsid w:val="003C4AD0"/>
    <w:rsid w:val="003C55F8"/>
    <w:rsid w:val="003C5F64"/>
    <w:rsid w:val="003C5FF0"/>
    <w:rsid w:val="003C602B"/>
    <w:rsid w:val="003C6115"/>
    <w:rsid w:val="003C69DD"/>
    <w:rsid w:val="003C6A61"/>
    <w:rsid w:val="003C6F37"/>
    <w:rsid w:val="003C7142"/>
    <w:rsid w:val="003C73C8"/>
    <w:rsid w:val="003C7B96"/>
    <w:rsid w:val="003D06A1"/>
    <w:rsid w:val="003D09CB"/>
    <w:rsid w:val="003D0A51"/>
    <w:rsid w:val="003D0E39"/>
    <w:rsid w:val="003D0EA9"/>
    <w:rsid w:val="003D1345"/>
    <w:rsid w:val="003D1B65"/>
    <w:rsid w:val="003D25A5"/>
    <w:rsid w:val="003D28C2"/>
    <w:rsid w:val="003D2BF1"/>
    <w:rsid w:val="003D2F47"/>
    <w:rsid w:val="003D308B"/>
    <w:rsid w:val="003D311A"/>
    <w:rsid w:val="003D330B"/>
    <w:rsid w:val="003D3398"/>
    <w:rsid w:val="003D393B"/>
    <w:rsid w:val="003D3FCA"/>
    <w:rsid w:val="003D442C"/>
    <w:rsid w:val="003D599D"/>
    <w:rsid w:val="003D5BD3"/>
    <w:rsid w:val="003D61D5"/>
    <w:rsid w:val="003D622D"/>
    <w:rsid w:val="003D6BEF"/>
    <w:rsid w:val="003D6DDA"/>
    <w:rsid w:val="003D6EC7"/>
    <w:rsid w:val="003D7305"/>
    <w:rsid w:val="003D761B"/>
    <w:rsid w:val="003D7F72"/>
    <w:rsid w:val="003E0D87"/>
    <w:rsid w:val="003E0E64"/>
    <w:rsid w:val="003E1352"/>
    <w:rsid w:val="003E14D8"/>
    <w:rsid w:val="003E20E7"/>
    <w:rsid w:val="003E23E0"/>
    <w:rsid w:val="003E2599"/>
    <w:rsid w:val="003E3008"/>
    <w:rsid w:val="003E32B2"/>
    <w:rsid w:val="003E555A"/>
    <w:rsid w:val="003E57F6"/>
    <w:rsid w:val="003E5C55"/>
    <w:rsid w:val="003E6BD2"/>
    <w:rsid w:val="003E6CBE"/>
    <w:rsid w:val="003E763C"/>
    <w:rsid w:val="003E7EF7"/>
    <w:rsid w:val="003F089E"/>
    <w:rsid w:val="003F09FB"/>
    <w:rsid w:val="003F0CF1"/>
    <w:rsid w:val="003F0D37"/>
    <w:rsid w:val="003F11D2"/>
    <w:rsid w:val="003F1D6D"/>
    <w:rsid w:val="003F26EA"/>
    <w:rsid w:val="003F2CF6"/>
    <w:rsid w:val="003F2F2E"/>
    <w:rsid w:val="003F3691"/>
    <w:rsid w:val="003F4596"/>
    <w:rsid w:val="003F4639"/>
    <w:rsid w:val="003F4998"/>
    <w:rsid w:val="003F4A3B"/>
    <w:rsid w:val="003F50FD"/>
    <w:rsid w:val="003F5B58"/>
    <w:rsid w:val="003F5D93"/>
    <w:rsid w:val="003F5EC6"/>
    <w:rsid w:val="003F64CF"/>
    <w:rsid w:val="003F68B0"/>
    <w:rsid w:val="003F6E11"/>
    <w:rsid w:val="003F735B"/>
    <w:rsid w:val="003F7D69"/>
    <w:rsid w:val="003F7D97"/>
    <w:rsid w:val="0040033C"/>
    <w:rsid w:val="00400670"/>
    <w:rsid w:val="0040079B"/>
    <w:rsid w:val="0040085D"/>
    <w:rsid w:val="00400914"/>
    <w:rsid w:val="00400E17"/>
    <w:rsid w:val="00401834"/>
    <w:rsid w:val="00401AFF"/>
    <w:rsid w:val="0040208E"/>
    <w:rsid w:val="004021C1"/>
    <w:rsid w:val="00402910"/>
    <w:rsid w:val="00402F43"/>
    <w:rsid w:val="004033AC"/>
    <w:rsid w:val="00403728"/>
    <w:rsid w:val="004045C3"/>
    <w:rsid w:val="00405377"/>
    <w:rsid w:val="00405C32"/>
    <w:rsid w:val="004063C1"/>
    <w:rsid w:val="00406512"/>
    <w:rsid w:val="00406847"/>
    <w:rsid w:val="00406ADA"/>
    <w:rsid w:val="00406ADC"/>
    <w:rsid w:val="00406C8C"/>
    <w:rsid w:val="00406F3F"/>
    <w:rsid w:val="004075CB"/>
    <w:rsid w:val="0040787E"/>
    <w:rsid w:val="004101F9"/>
    <w:rsid w:val="00410348"/>
    <w:rsid w:val="004108A7"/>
    <w:rsid w:val="00411120"/>
    <w:rsid w:val="00411423"/>
    <w:rsid w:val="00411FAF"/>
    <w:rsid w:val="00412E7F"/>
    <w:rsid w:val="004134D5"/>
    <w:rsid w:val="00413A24"/>
    <w:rsid w:val="00413E61"/>
    <w:rsid w:val="00413EF0"/>
    <w:rsid w:val="00414186"/>
    <w:rsid w:val="00414820"/>
    <w:rsid w:val="00414A9F"/>
    <w:rsid w:val="00414ADE"/>
    <w:rsid w:val="00414B0B"/>
    <w:rsid w:val="00414FEE"/>
    <w:rsid w:val="00415183"/>
    <w:rsid w:val="00415B36"/>
    <w:rsid w:val="00416031"/>
    <w:rsid w:val="00416A22"/>
    <w:rsid w:val="00416D44"/>
    <w:rsid w:val="00416D87"/>
    <w:rsid w:val="00416E18"/>
    <w:rsid w:val="00416E93"/>
    <w:rsid w:val="004176AC"/>
    <w:rsid w:val="00417890"/>
    <w:rsid w:val="00417AB5"/>
    <w:rsid w:val="00417D18"/>
    <w:rsid w:val="004200FD"/>
    <w:rsid w:val="0042031B"/>
    <w:rsid w:val="00420624"/>
    <w:rsid w:val="004206AD"/>
    <w:rsid w:val="00420B10"/>
    <w:rsid w:val="00420CDD"/>
    <w:rsid w:val="0042118C"/>
    <w:rsid w:val="00421219"/>
    <w:rsid w:val="00421226"/>
    <w:rsid w:val="00421A99"/>
    <w:rsid w:val="0042264E"/>
    <w:rsid w:val="004229DE"/>
    <w:rsid w:val="00422B47"/>
    <w:rsid w:val="00422EC6"/>
    <w:rsid w:val="004231F1"/>
    <w:rsid w:val="004234BD"/>
    <w:rsid w:val="00423DC6"/>
    <w:rsid w:val="00423E88"/>
    <w:rsid w:val="00423F68"/>
    <w:rsid w:val="00424448"/>
    <w:rsid w:val="004244FA"/>
    <w:rsid w:val="004247E7"/>
    <w:rsid w:val="00424E73"/>
    <w:rsid w:val="00425209"/>
    <w:rsid w:val="004252A0"/>
    <w:rsid w:val="004259FC"/>
    <w:rsid w:val="00426016"/>
    <w:rsid w:val="0042606B"/>
    <w:rsid w:val="0042623A"/>
    <w:rsid w:val="0042724B"/>
    <w:rsid w:val="00427372"/>
    <w:rsid w:val="00427512"/>
    <w:rsid w:val="0042768A"/>
    <w:rsid w:val="00427E90"/>
    <w:rsid w:val="0043035C"/>
    <w:rsid w:val="00431095"/>
    <w:rsid w:val="004319E6"/>
    <w:rsid w:val="00431FCC"/>
    <w:rsid w:val="00432153"/>
    <w:rsid w:val="00432431"/>
    <w:rsid w:val="00432506"/>
    <w:rsid w:val="0043254D"/>
    <w:rsid w:val="00432576"/>
    <w:rsid w:val="00432827"/>
    <w:rsid w:val="0043291C"/>
    <w:rsid w:val="00432AF2"/>
    <w:rsid w:val="0043355E"/>
    <w:rsid w:val="0043371A"/>
    <w:rsid w:val="00433BAA"/>
    <w:rsid w:val="0043405D"/>
    <w:rsid w:val="00434A12"/>
    <w:rsid w:val="00435163"/>
    <w:rsid w:val="0043537B"/>
    <w:rsid w:val="004353EF"/>
    <w:rsid w:val="004357C8"/>
    <w:rsid w:val="00435BF9"/>
    <w:rsid w:val="0043643C"/>
    <w:rsid w:val="00436A02"/>
    <w:rsid w:val="00436A5E"/>
    <w:rsid w:val="0043777D"/>
    <w:rsid w:val="004400C5"/>
    <w:rsid w:val="00440485"/>
    <w:rsid w:val="0044104A"/>
    <w:rsid w:val="00441155"/>
    <w:rsid w:val="0044186F"/>
    <w:rsid w:val="00441BFD"/>
    <w:rsid w:val="00441CD6"/>
    <w:rsid w:val="0044231A"/>
    <w:rsid w:val="0044241B"/>
    <w:rsid w:val="00442804"/>
    <w:rsid w:val="00443384"/>
    <w:rsid w:val="00443B03"/>
    <w:rsid w:val="00444614"/>
    <w:rsid w:val="00444AC3"/>
    <w:rsid w:val="00444C8E"/>
    <w:rsid w:val="00444ECD"/>
    <w:rsid w:val="004452CE"/>
    <w:rsid w:val="004453FB"/>
    <w:rsid w:val="0044552B"/>
    <w:rsid w:val="00445855"/>
    <w:rsid w:val="00445E09"/>
    <w:rsid w:val="004460CB"/>
    <w:rsid w:val="00446459"/>
    <w:rsid w:val="00446687"/>
    <w:rsid w:val="00446764"/>
    <w:rsid w:val="00446DA5"/>
    <w:rsid w:val="00446DE2"/>
    <w:rsid w:val="004470C5"/>
    <w:rsid w:val="00447136"/>
    <w:rsid w:val="004475CE"/>
    <w:rsid w:val="0044771C"/>
    <w:rsid w:val="00447AD3"/>
    <w:rsid w:val="00447F3D"/>
    <w:rsid w:val="004500BD"/>
    <w:rsid w:val="0045050F"/>
    <w:rsid w:val="004507EF"/>
    <w:rsid w:val="004522B2"/>
    <w:rsid w:val="004522E3"/>
    <w:rsid w:val="0045252E"/>
    <w:rsid w:val="00452636"/>
    <w:rsid w:val="0045345E"/>
    <w:rsid w:val="0045396A"/>
    <w:rsid w:val="00453A55"/>
    <w:rsid w:val="00453CD1"/>
    <w:rsid w:val="00454302"/>
    <w:rsid w:val="004549EE"/>
    <w:rsid w:val="00454D2A"/>
    <w:rsid w:val="00454E13"/>
    <w:rsid w:val="00455409"/>
    <w:rsid w:val="004556D2"/>
    <w:rsid w:val="00455F98"/>
    <w:rsid w:val="004561F6"/>
    <w:rsid w:val="00456936"/>
    <w:rsid w:val="004576AE"/>
    <w:rsid w:val="00457930"/>
    <w:rsid w:val="00460194"/>
    <w:rsid w:val="00460639"/>
    <w:rsid w:val="0046176F"/>
    <w:rsid w:val="004624B0"/>
    <w:rsid w:val="00462F50"/>
    <w:rsid w:val="004631A0"/>
    <w:rsid w:val="00463533"/>
    <w:rsid w:val="00463A8B"/>
    <w:rsid w:val="00463BAD"/>
    <w:rsid w:val="0046419B"/>
    <w:rsid w:val="0046433C"/>
    <w:rsid w:val="004645A7"/>
    <w:rsid w:val="004652DE"/>
    <w:rsid w:val="0046540F"/>
    <w:rsid w:val="00465852"/>
    <w:rsid w:val="0046662B"/>
    <w:rsid w:val="00466B43"/>
    <w:rsid w:val="00466BB6"/>
    <w:rsid w:val="00466F3F"/>
    <w:rsid w:val="00466F65"/>
    <w:rsid w:val="004678EB"/>
    <w:rsid w:val="00467C1D"/>
    <w:rsid w:val="00467D99"/>
    <w:rsid w:val="00470CA2"/>
    <w:rsid w:val="00470F6C"/>
    <w:rsid w:val="00471049"/>
    <w:rsid w:val="00471F4E"/>
    <w:rsid w:val="004720A8"/>
    <w:rsid w:val="00472894"/>
    <w:rsid w:val="00472C82"/>
    <w:rsid w:val="00472CD1"/>
    <w:rsid w:val="004731E6"/>
    <w:rsid w:val="004735E5"/>
    <w:rsid w:val="00473E5A"/>
    <w:rsid w:val="00473F76"/>
    <w:rsid w:val="00474B51"/>
    <w:rsid w:val="00475724"/>
    <w:rsid w:val="00475A28"/>
    <w:rsid w:val="00475B84"/>
    <w:rsid w:val="00476084"/>
    <w:rsid w:val="00476094"/>
    <w:rsid w:val="0047672C"/>
    <w:rsid w:val="00476E01"/>
    <w:rsid w:val="004774A1"/>
    <w:rsid w:val="004778E0"/>
    <w:rsid w:val="00477AEA"/>
    <w:rsid w:val="00477BBF"/>
    <w:rsid w:val="00477E9D"/>
    <w:rsid w:val="0048039C"/>
    <w:rsid w:val="00480748"/>
    <w:rsid w:val="00480983"/>
    <w:rsid w:val="00480D11"/>
    <w:rsid w:val="00480D2A"/>
    <w:rsid w:val="004814BA"/>
    <w:rsid w:val="00481674"/>
    <w:rsid w:val="00482003"/>
    <w:rsid w:val="00482075"/>
    <w:rsid w:val="0048225C"/>
    <w:rsid w:val="00482D21"/>
    <w:rsid w:val="004838BD"/>
    <w:rsid w:val="00484CD8"/>
    <w:rsid w:val="004852BA"/>
    <w:rsid w:val="004854BD"/>
    <w:rsid w:val="004855D5"/>
    <w:rsid w:val="00486805"/>
    <w:rsid w:val="004871C7"/>
    <w:rsid w:val="00487329"/>
    <w:rsid w:val="0048759F"/>
    <w:rsid w:val="00487E53"/>
    <w:rsid w:val="00487F1B"/>
    <w:rsid w:val="00490727"/>
    <w:rsid w:val="00490FD0"/>
    <w:rsid w:val="00491444"/>
    <w:rsid w:val="00491D6C"/>
    <w:rsid w:val="00491EFF"/>
    <w:rsid w:val="004925DF"/>
    <w:rsid w:val="00492622"/>
    <w:rsid w:val="00492BC1"/>
    <w:rsid w:val="00493A80"/>
    <w:rsid w:val="00494A40"/>
    <w:rsid w:val="00495011"/>
    <w:rsid w:val="00495683"/>
    <w:rsid w:val="004956DF"/>
    <w:rsid w:val="00495807"/>
    <w:rsid w:val="00495BE4"/>
    <w:rsid w:val="0049641A"/>
    <w:rsid w:val="00496769"/>
    <w:rsid w:val="0049694F"/>
    <w:rsid w:val="004972F7"/>
    <w:rsid w:val="004A02E0"/>
    <w:rsid w:val="004A0839"/>
    <w:rsid w:val="004A0C70"/>
    <w:rsid w:val="004A19D9"/>
    <w:rsid w:val="004A1B4D"/>
    <w:rsid w:val="004A2321"/>
    <w:rsid w:val="004A2386"/>
    <w:rsid w:val="004A2775"/>
    <w:rsid w:val="004A2A13"/>
    <w:rsid w:val="004A2F55"/>
    <w:rsid w:val="004A33E0"/>
    <w:rsid w:val="004A38C8"/>
    <w:rsid w:val="004A3B3F"/>
    <w:rsid w:val="004A420C"/>
    <w:rsid w:val="004A4FB3"/>
    <w:rsid w:val="004A51B6"/>
    <w:rsid w:val="004A5544"/>
    <w:rsid w:val="004A6567"/>
    <w:rsid w:val="004A6833"/>
    <w:rsid w:val="004A68FD"/>
    <w:rsid w:val="004A6A78"/>
    <w:rsid w:val="004A6EED"/>
    <w:rsid w:val="004A6F04"/>
    <w:rsid w:val="004A6F13"/>
    <w:rsid w:val="004A727C"/>
    <w:rsid w:val="004A7986"/>
    <w:rsid w:val="004B0796"/>
    <w:rsid w:val="004B07DE"/>
    <w:rsid w:val="004B0B63"/>
    <w:rsid w:val="004B0D29"/>
    <w:rsid w:val="004B14BB"/>
    <w:rsid w:val="004B1692"/>
    <w:rsid w:val="004B18DE"/>
    <w:rsid w:val="004B1D28"/>
    <w:rsid w:val="004B243B"/>
    <w:rsid w:val="004B2726"/>
    <w:rsid w:val="004B3060"/>
    <w:rsid w:val="004B344B"/>
    <w:rsid w:val="004B365F"/>
    <w:rsid w:val="004B3CFB"/>
    <w:rsid w:val="004B50AA"/>
    <w:rsid w:val="004B5461"/>
    <w:rsid w:val="004B5538"/>
    <w:rsid w:val="004B5F67"/>
    <w:rsid w:val="004B696D"/>
    <w:rsid w:val="004B6B33"/>
    <w:rsid w:val="004B6C5F"/>
    <w:rsid w:val="004B705F"/>
    <w:rsid w:val="004C0493"/>
    <w:rsid w:val="004C0E5C"/>
    <w:rsid w:val="004C11C7"/>
    <w:rsid w:val="004C12CD"/>
    <w:rsid w:val="004C18E8"/>
    <w:rsid w:val="004C1B5A"/>
    <w:rsid w:val="004C2ADF"/>
    <w:rsid w:val="004C2FB0"/>
    <w:rsid w:val="004C32E9"/>
    <w:rsid w:val="004C34CD"/>
    <w:rsid w:val="004C40F2"/>
    <w:rsid w:val="004C40FC"/>
    <w:rsid w:val="004C4361"/>
    <w:rsid w:val="004C457E"/>
    <w:rsid w:val="004C4853"/>
    <w:rsid w:val="004C591C"/>
    <w:rsid w:val="004C63F9"/>
    <w:rsid w:val="004C6404"/>
    <w:rsid w:val="004C6ADE"/>
    <w:rsid w:val="004C6BCE"/>
    <w:rsid w:val="004C7338"/>
    <w:rsid w:val="004C7963"/>
    <w:rsid w:val="004C7DAC"/>
    <w:rsid w:val="004C7E12"/>
    <w:rsid w:val="004D0037"/>
    <w:rsid w:val="004D0AAD"/>
    <w:rsid w:val="004D2070"/>
    <w:rsid w:val="004D2179"/>
    <w:rsid w:val="004D272F"/>
    <w:rsid w:val="004D28C1"/>
    <w:rsid w:val="004D3024"/>
    <w:rsid w:val="004D3117"/>
    <w:rsid w:val="004D32CF"/>
    <w:rsid w:val="004D366A"/>
    <w:rsid w:val="004D3A7A"/>
    <w:rsid w:val="004D4DAB"/>
    <w:rsid w:val="004D4F45"/>
    <w:rsid w:val="004D5267"/>
    <w:rsid w:val="004D53B1"/>
    <w:rsid w:val="004D5B0B"/>
    <w:rsid w:val="004D5D6C"/>
    <w:rsid w:val="004D5D93"/>
    <w:rsid w:val="004D5DC7"/>
    <w:rsid w:val="004D6951"/>
    <w:rsid w:val="004D705F"/>
    <w:rsid w:val="004D7345"/>
    <w:rsid w:val="004D7F2B"/>
    <w:rsid w:val="004E0301"/>
    <w:rsid w:val="004E035E"/>
    <w:rsid w:val="004E0485"/>
    <w:rsid w:val="004E08C1"/>
    <w:rsid w:val="004E08E2"/>
    <w:rsid w:val="004E0D47"/>
    <w:rsid w:val="004E0E3F"/>
    <w:rsid w:val="004E1228"/>
    <w:rsid w:val="004E16D0"/>
    <w:rsid w:val="004E1D09"/>
    <w:rsid w:val="004E1F46"/>
    <w:rsid w:val="004E21FC"/>
    <w:rsid w:val="004E23D9"/>
    <w:rsid w:val="004E2AC0"/>
    <w:rsid w:val="004E3947"/>
    <w:rsid w:val="004E399D"/>
    <w:rsid w:val="004E3BEB"/>
    <w:rsid w:val="004E40F9"/>
    <w:rsid w:val="004E411D"/>
    <w:rsid w:val="004E4297"/>
    <w:rsid w:val="004E4482"/>
    <w:rsid w:val="004E48BF"/>
    <w:rsid w:val="004E4DFB"/>
    <w:rsid w:val="004E5495"/>
    <w:rsid w:val="004E6A07"/>
    <w:rsid w:val="004E6ADB"/>
    <w:rsid w:val="004E6BC0"/>
    <w:rsid w:val="004E6C40"/>
    <w:rsid w:val="004E6C52"/>
    <w:rsid w:val="004E6F23"/>
    <w:rsid w:val="004E783B"/>
    <w:rsid w:val="004E7951"/>
    <w:rsid w:val="004E7CD9"/>
    <w:rsid w:val="004E7E73"/>
    <w:rsid w:val="004F00C7"/>
    <w:rsid w:val="004F02F9"/>
    <w:rsid w:val="004F040C"/>
    <w:rsid w:val="004F0AC4"/>
    <w:rsid w:val="004F1119"/>
    <w:rsid w:val="004F181F"/>
    <w:rsid w:val="004F1963"/>
    <w:rsid w:val="004F2067"/>
    <w:rsid w:val="004F22B0"/>
    <w:rsid w:val="004F26DC"/>
    <w:rsid w:val="004F2C82"/>
    <w:rsid w:val="004F2F0C"/>
    <w:rsid w:val="004F2F60"/>
    <w:rsid w:val="004F45D5"/>
    <w:rsid w:val="004F4799"/>
    <w:rsid w:val="004F4A9C"/>
    <w:rsid w:val="004F5494"/>
    <w:rsid w:val="004F5C6D"/>
    <w:rsid w:val="004F5EDC"/>
    <w:rsid w:val="004F633B"/>
    <w:rsid w:val="004F6D22"/>
    <w:rsid w:val="004F7CC7"/>
    <w:rsid w:val="004F7CC8"/>
    <w:rsid w:val="004F7F47"/>
    <w:rsid w:val="0050078E"/>
    <w:rsid w:val="005009FE"/>
    <w:rsid w:val="00500B25"/>
    <w:rsid w:val="00500BEE"/>
    <w:rsid w:val="00500E01"/>
    <w:rsid w:val="0050101A"/>
    <w:rsid w:val="00501054"/>
    <w:rsid w:val="0050175B"/>
    <w:rsid w:val="00501AD9"/>
    <w:rsid w:val="00501B38"/>
    <w:rsid w:val="00501EAD"/>
    <w:rsid w:val="00501FAE"/>
    <w:rsid w:val="005023E8"/>
    <w:rsid w:val="005025F8"/>
    <w:rsid w:val="0050262A"/>
    <w:rsid w:val="00502666"/>
    <w:rsid w:val="00502BAD"/>
    <w:rsid w:val="00502EFC"/>
    <w:rsid w:val="005039FD"/>
    <w:rsid w:val="00503A0F"/>
    <w:rsid w:val="00504A97"/>
    <w:rsid w:val="00504B0A"/>
    <w:rsid w:val="00504EE1"/>
    <w:rsid w:val="0050512B"/>
    <w:rsid w:val="0050559E"/>
    <w:rsid w:val="00505ED1"/>
    <w:rsid w:val="005067E4"/>
    <w:rsid w:val="00506AB7"/>
    <w:rsid w:val="00506E11"/>
    <w:rsid w:val="00506E88"/>
    <w:rsid w:val="00507090"/>
    <w:rsid w:val="005072B5"/>
    <w:rsid w:val="005074B7"/>
    <w:rsid w:val="00507616"/>
    <w:rsid w:val="0050769A"/>
    <w:rsid w:val="0050779C"/>
    <w:rsid w:val="00507B30"/>
    <w:rsid w:val="00507DBA"/>
    <w:rsid w:val="00507DD2"/>
    <w:rsid w:val="0051051D"/>
    <w:rsid w:val="0051052C"/>
    <w:rsid w:val="005110AC"/>
    <w:rsid w:val="005112C4"/>
    <w:rsid w:val="0051146E"/>
    <w:rsid w:val="005115F3"/>
    <w:rsid w:val="005121CD"/>
    <w:rsid w:val="00512CB0"/>
    <w:rsid w:val="005134A0"/>
    <w:rsid w:val="005135EB"/>
    <w:rsid w:val="00513C88"/>
    <w:rsid w:val="0051464C"/>
    <w:rsid w:val="00514885"/>
    <w:rsid w:val="00515A50"/>
    <w:rsid w:val="00516A14"/>
    <w:rsid w:val="00516B02"/>
    <w:rsid w:val="00516D1C"/>
    <w:rsid w:val="00517DB0"/>
    <w:rsid w:val="00517EE9"/>
    <w:rsid w:val="005200B8"/>
    <w:rsid w:val="00520230"/>
    <w:rsid w:val="005205C3"/>
    <w:rsid w:val="0052064F"/>
    <w:rsid w:val="005208F7"/>
    <w:rsid w:val="005209EE"/>
    <w:rsid w:val="00520B8B"/>
    <w:rsid w:val="00521674"/>
    <w:rsid w:val="005217BD"/>
    <w:rsid w:val="005220A9"/>
    <w:rsid w:val="0052211C"/>
    <w:rsid w:val="00522320"/>
    <w:rsid w:val="005225CE"/>
    <w:rsid w:val="00522AE1"/>
    <w:rsid w:val="00522BE8"/>
    <w:rsid w:val="00522E70"/>
    <w:rsid w:val="00523018"/>
    <w:rsid w:val="005231D8"/>
    <w:rsid w:val="0052348F"/>
    <w:rsid w:val="0052353C"/>
    <w:rsid w:val="00523C9B"/>
    <w:rsid w:val="00524467"/>
    <w:rsid w:val="005244DD"/>
    <w:rsid w:val="00524E46"/>
    <w:rsid w:val="00525D4D"/>
    <w:rsid w:val="00525FC1"/>
    <w:rsid w:val="00526262"/>
    <w:rsid w:val="00526590"/>
    <w:rsid w:val="00526A9F"/>
    <w:rsid w:val="00527941"/>
    <w:rsid w:val="00527A68"/>
    <w:rsid w:val="005305C9"/>
    <w:rsid w:val="0053073C"/>
    <w:rsid w:val="005315CB"/>
    <w:rsid w:val="00531CB1"/>
    <w:rsid w:val="005321D1"/>
    <w:rsid w:val="005326A0"/>
    <w:rsid w:val="00532AE5"/>
    <w:rsid w:val="00532DDA"/>
    <w:rsid w:val="00533779"/>
    <w:rsid w:val="00533882"/>
    <w:rsid w:val="00533B26"/>
    <w:rsid w:val="00533B36"/>
    <w:rsid w:val="00533D5A"/>
    <w:rsid w:val="00533DFD"/>
    <w:rsid w:val="00533F8C"/>
    <w:rsid w:val="00535DF6"/>
    <w:rsid w:val="00535DFB"/>
    <w:rsid w:val="005361F9"/>
    <w:rsid w:val="0053658A"/>
    <w:rsid w:val="0053658D"/>
    <w:rsid w:val="00536ADE"/>
    <w:rsid w:val="00536CEC"/>
    <w:rsid w:val="00537001"/>
    <w:rsid w:val="00537B75"/>
    <w:rsid w:val="00537E87"/>
    <w:rsid w:val="0054034D"/>
    <w:rsid w:val="00540446"/>
    <w:rsid w:val="00540481"/>
    <w:rsid w:val="00540562"/>
    <w:rsid w:val="00540B19"/>
    <w:rsid w:val="00540F22"/>
    <w:rsid w:val="00540F30"/>
    <w:rsid w:val="0054146A"/>
    <w:rsid w:val="00541564"/>
    <w:rsid w:val="00541830"/>
    <w:rsid w:val="00541881"/>
    <w:rsid w:val="00541B4E"/>
    <w:rsid w:val="00541D89"/>
    <w:rsid w:val="00541EE1"/>
    <w:rsid w:val="00542424"/>
    <w:rsid w:val="005425BB"/>
    <w:rsid w:val="00542B92"/>
    <w:rsid w:val="0054301E"/>
    <w:rsid w:val="0054313C"/>
    <w:rsid w:val="005431D4"/>
    <w:rsid w:val="005437BF"/>
    <w:rsid w:val="00543D6F"/>
    <w:rsid w:val="00544192"/>
    <w:rsid w:val="00544262"/>
    <w:rsid w:val="0054449A"/>
    <w:rsid w:val="00544A82"/>
    <w:rsid w:val="00544E3F"/>
    <w:rsid w:val="005454AE"/>
    <w:rsid w:val="0054639D"/>
    <w:rsid w:val="005468E3"/>
    <w:rsid w:val="0054783D"/>
    <w:rsid w:val="00547A37"/>
    <w:rsid w:val="00547C3A"/>
    <w:rsid w:val="0055053B"/>
    <w:rsid w:val="0055066A"/>
    <w:rsid w:val="00550A83"/>
    <w:rsid w:val="00550CE9"/>
    <w:rsid w:val="00550DDE"/>
    <w:rsid w:val="0055188E"/>
    <w:rsid w:val="00551A80"/>
    <w:rsid w:val="00552832"/>
    <w:rsid w:val="00552A1B"/>
    <w:rsid w:val="00552A90"/>
    <w:rsid w:val="00552CFA"/>
    <w:rsid w:val="0055358C"/>
    <w:rsid w:val="005536D6"/>
    <w:rsid w:val="00553810"/>
    <w:rsid w:val="005538BD"/>
    <w:rsid w:val="00553D57"/>
    <w:rsid w:val="00553D64"/>
    <w:rsid w:val="00554053"/>
    <w:rsid w:val="00554C53"/>
    <w:rsid w:val="00554D17"/>
    <w:rsid w:val="00555269"/>
    <w:rsid w:val="0055540E"/>
    <w:rsid w:val="005555F6"/>
    <w:rsid w:val="00555E83"/>
    <w:rsid w:val="0055616C"/>
    <w:rsid w:val="00556891"/>
    <w:rsid w:val="005573DE"/>
    <w:rsid w:val="0055744D"/>
    <w:rsid w:val="005574EB"/>
    <w:rsid w:val="005575BD"/>
    <w:rsid w:val="005600FB"/>
    <w:rsid w:val="00560266"/>
    <w:rsid w:val="0056030C"/>
    <w:rsid w:val="0056061B"/>
    <w:rsid w:val="00560AE9"/>
    <w:rsid w:val="00560D12"/>
    <w:rsid w:val="00561839"/>
    <w:rsid w:val="0056196D"/>
    <w:rsid w:val="005624AC"/>
    <w:rsid w:val="005624B4"/>
    <w:rsid w:val="0056267A"/>
    <w:rsid w:val="0056338B"/>
    <w:rsid w:val="005633CA"/>
    <w:rsid w:val="005638B3"/>
    <w:rsid w:val="005639FB"/>
    <w:rsid w:val="00563A50"/>
    <w:rsid w:val="00564998"/>
    <w:rsid w:val="00564B16"/>
    <w:rsid w:val="00564F2A"/>
    <w:rsid w:val="00565435"/>
    <w:rsid w:val="0056584C"/>
    <w:rsid w:val="00565938"/>
    <w:rsid w:val="00565989"/>
    <w:rsid w:val="00565F6B"/>
    <w:rsid w:val="0056643C"/>
    <w:rsid w:val="0056651C"/>
    <w:rsid w:val="005665C5"/>
    <w:rsid w:val="00567AA4"/>
    <w:rsid w:val="00570077"/>
    <w:rsid w:val="005706BF"/>
    <w:rsid w:val="00570E47"/>
    <w:rsid w:val="0057156C"/>
    <w:rsid w:val="00571B61"/>
    <w:rsid w:val="00572696"/>
    <w:rsid w:val="005727E0"/>
    <w:rsid w:val="00572D38"/>
    <w:rsid w:val="00572D6F"/>
    <w:rsid w:val="0057351A"/>
    <w:rsid w:val="0057367F"/>
    <w:rsid w:val="00573A7F"/>
    <w:rsid w:val="00574656"/>
    <w:rsid w:val="0057465E"/>
    <w:rsid w:val="005746DB"/>
    <w:rsid w:val="00574902"/>
    <w:rsid w:val="00574A07"/>
    <w:rsid w:val="005754CE"/>
    <w:rsid w:val="00575557"/>
    <w:rsid w:val="00575941"/>
    <w:rsid w:val="00575E0C"/>
    <w:rsid w:val="005763C1"/>
    <w:rsid w:val="00577839"/>
    <w:rsid w:val="00577DD7"/>
    <w:rsid w:val="0058014B"/>
    <w:rsid w:val="005801D0"/>
    <w:rsid w:val="00580313"/>
    <w:rsid w:val="00580995"/>
    <w:rsid w:val="005813EE"/>
    <w:rsid w:val="0058156F"/>
    <w:rsid w:val="00581B80"/>
    <w:rsid w:val="00582246"/>
    <w:rsid w:val="005828FC"/>
    <w:rsid w:val="00582CE1"/>
    <w:rsid w:val="00582FCC"/>
    <w:rsid w:val="0058331F"/>
    <w:rsid w:val="0058485E"/>
    <w:rsid w:val="0058546D"/>
    <w:rsid w:val="00585A28"/>
    <w:rsid w:val="00585A4A"/>
    <w:rsid w:val="00586D47"/>
    <w:rsid w:val="005870BD"/>
    <w:rsid w:val="00587101"/>
    <w:rsid w:val="00587CBC"/>
    <w:rsid w:val="005908A7"/>
    <w:rsid w:val="005909EE"/>
    <w:rsid w:val="00590DDB"/>
    <w:rsid w:val="00591808"/>
    <w:rsid w:val="0059184B"/>
    <w:rsid w:val="005923EC"/>
    <w:rsid w:val="0059248E"/>
    <w:rsid w:val="00592675"/>
    <w:rsid w:val="005928F7"/>
    <w:rsid w:val="0059294C"/>
    <w:rsid w:val="00592AB5"/>
    <w:rsid w:val="00592D95"/>
    <w:rsid w:val="00593093"/>
    <w:rsid w:val="0059312F"/>
    <w:rsid w:val="005931E8"/>
    <w:rsid w:val="00593472"/>
    <w:rsid w:val="005935CC"/>
    <w:rsid w:val="005936DB"/>
    <w:rsid w:val="0059382A"/>
    <w:rsid w:val="005938E2"/>
    <w:rsid w:val="005943FB"/>
    <w:rsid w:val="00595786"/>
    <w:rsid w:val="005958DC"/>
    <w:rsid w:val="005958FD"/>
    <w:rsid w:val="00596152"/>
    <w:rsid w:val="00596503"/>
    <w:rsid w:val="0059746F"/>
    <w:rsid w:val="00597B7F"/>
    <w:rsid w:val="005A0D21"/>
    <w:rsid w:val="005A0D77"/>
    <w:rsid w:val="005A0FAF"/>
    <w:rsid w:val="005A1F6B"/>
    <w:rsid w:val="005A3254"/>
    <w:rsid w:val="005A3492"/>
    <w:rsid w:val="005A3B2F"/>
    <w:rsid w:val="005A4409"/>
    <w:rsid w:val="005A49FA"/>
    <w:rsid w:val="005A4F35"/>
    <w:rsid w:val="005A500D"/>
    <w:rsid w:val="005A567F"/>
    <w:rsid w:val="005A5764"/>
    <w:rsid w:val="005A60AC"/>
    <w:rsid w:val="005A660B"/>
    <w:rsid w:val="005A6CE3"/>
    <w:rsid w:val="005A709E"/>
    <w:rsid w:val="005A71E3"/>
    <w:rsid w:val="005A7439"/>
    <w:rsid w:val="005A77D5"/>
    <w:rsid w:val="005B071D"/>
    <w:rsid w:val="005B079E"/>
    <w:rsid w:val="005B1367"/>
    <w:rsid w:val="005B191A"/>
    <w:rsid w:val="005B1C28"/>
    <w:rsid w:val="005B244C"/>
    <w:rsid w:val="005B265B"/>
    <w:rsid w:val="005B2A43"/>
    <w:rsid w:val="005B3E16"/>
    <w:rsid w:val="005B4909"/>
    <w:rsid w:val="005B4AC6"/>
    <w:rsid w:val="005B553F"/>
    <w:rsid w:val="005B6C29"/>
    <w:rsid w:val="005B78C9"/>
    <w:rsid w:val="005C014A"/>
    <w:rsid w:val="005C0394"/>
    <w:rsid w:val="005C0480"/>
    <w:rsid w:val="005C04FF"/>
    <w:rsid w:val="005C0707"/>
    <w:rsid w:val="005C0BBA"/>
    <w:rsid w:val="005C1007"/>
    <w:rsid w:val="005C152B"/>
    <w:rsid w:val="005C18E6"/>
    <w:rsid w:val="005C1AFD"/>
    <w:rsid w:val="005C2745"/>
    <w:rsid w:val="005C3A31"/>
    <w:rsid w:val="005C3C80"/>
    <w:rsid w:val="005C4551"/>
    <w:rsid w:val="005C4FB1"/>
    <w:rsid w:val="005C5148"/>
    <w:rsid w:val="005C52AE"/>
    <w:rsid w:val="005C574D"/>
    <w:rsid w:val="005C5ADE"/>
    <w:rsid w:val="005C5B92"/>
    <w:rsid w:val="005C5C98"/>
    <w:rsid w:val="005C5E33"/>
    <w:rsid w:val="005C6039"/>
    <w:rsid w:val="005C6043"/>
    <w:rsid w:val="005C6073"/>
    <w:rsid w:val="005C6387"/>
    <w:rsid w:val="005C6439"/>
    <w:rsid w:val="005C6441"/>
    <w:rsid w:val="005C6526"/>
    <w:rsid w:val="005C6B92"/>
    <w:rsid w:val="005C7277"/>
    <w:rsid w:val="005C729F"/>
    <w:rsid w:val="005C7741"/>
    <w:rsid w:val="005C7DC4"/>
    <w:rsid w:val="005D01EA"/>
    <w:rsid w:val="005D025A"/>
    <w:rsid w:val="005D045D"/>
    <w:rsid w:val="005D05E5"/>
    <w:rsid w:val="005D0E06"/>
    <w:rsid w:val="005D0E21"/>
    <w:rsid w:val="005D19D6"/>
    <w:rsid w:val="005D204F"/>
    <w:rsid w:val="005D2321"/>
    <w:rsid w:val="005D262A"/>
    <w:rsid w:val="005D2695"/>
    <w:rsid w:val="005D2730"/>
    <w:rsid w:val="005D2A3C"/>
    <w:rsid w:val="005D2F6A"/>
    <w:rsid w:val="005D3129"/>
    <w:rsid w:val="005D42FB"/>
    <w:rsid w:val="005D435A"/>
    <w:rsid w:val="005D458D"/>
    <w:rsid w:val="005D484E"/>
    <w:rsid w:val="005D4E5F"/>
    <w:rsid w:val="005D5ACA"/>
    <w:rsid w:val="005D5C06"/>
    <w:rsid w:val="005D5E9D"/>
    <w:rsid w:val="005D6759"/>
    <w:rsid w:val="005D77FD"/>
    <w:rsid w:val="005D789A"/>
    <w:rsid w:val="005D7DDA"/>
    <w:rsid w:val="005E000C"/>
    <w:rsid w:val="005E066D"/>
    <w:rsid w:val="005E0C7A"/>
    <w:rsid w:val="005E0CBA"/>
    <w:rsid w:val="005E1FA3"/>
    <w:rsid w:val="005E2016"/>
    <w:rsid w:val="005E280D"/>
    <w:rsid w:val="005E2C03"/>
    <w:rsid w:val="005E39F0"/>
    <w:rsid w:val="005E3A4B"/>
    <w:rsid w:val="005E3CE1"/>
    <w:rsid w:val="005E436F"/>
    <w:rsid w:val="005E4887"/>
    <w:rsid w:val="005E48D0"/>
    <w:rsid w:val="005E4EEF"/>
    <w:rsid w:val="005E5541"/>
    <w:rsid w:val="005E5637"/>
    <w:rsid w:val="005E5673"/>
    <w:rsid w:val="005E59A5"/>
    <w:rsid w:val="005E5B95"/>
    <w:rsid w:val="005E5BEC"/>
    <w:rsid w:val="005E6B44"/>
    <w:rsid w:val="005E70F5"/>
    <w:rsid w:val="005E794E"/>
    <w:rsid w:val="005F01E4"/>
    <w:rsid w:val="005F0993"/>
    <w:rsid w:val="005F168C"/>
    <w:rsid w:val="005F1B30"/>
    <w:rsid w:val="005F1BA1"/>
    <w:rsid w:val="005F1D50"/>
    <w:rsid w:val="005F2744"/>
    <w:rsid w:val="005F29BF"/>
    <w:rsid w:val="005F3232"/>
    <w:rsid w:val="005F4907"/>
    <w:rsid w:val="005F4965"/>
    <w:rsid w:val="005F51D0"/>
    <w:rsid w:val="005F5804"/>
    <w:rsid w:val="005F5E16"/>
    <w:rsid w:val="005F61B4"/>
    <w:rsid w:val="005F6415"/>
    <w:rsid w:val="005F65E0"/>
    <w:rsid w:val="005F6AD1"/>
    <w:rsid w:val="005F735F"/>
    <w:rsid w:val="005F7594"/>
    <w:rsid w:val="005F75B9"/>
    <w:rsid w:val="005F799C"/>
    <w:rsid w:val="005F7A3D"/>
    <w:rsid w:val="00600186"/>
    <w:rsid w:val="0060088E"/>
    <w:rsid w:val="00601093"/>
    <w:rsid w:val="00601371"/>
    <w:rsid w:val="00601491"/>
    <w:rsid w:val="00601A67"/>
    <w:rsid w:val="00601B09"/>
    <w:rsid w:val="0060200B"/>
    <w:rsid w:val="0060231A"/>
    <w:rsid w:val="00602C8A"/>
    <w:rsid w:val="00603723"/>
    <w:rsid w:val="006039C8"/>
    <w:rsid w:val="00603BF3"/>
    <w:rsid w:val="00604100"/>
    <w:rsid w:val="0060478B"/>
    <w:rsid w:val="00604A46"/>
    <w:rsid w:val="00605BD2"/>
    <w:rsid w:val="00605C38"/>
    <w:rsid w:val="00605FD0"/>
    <w:rsid w:val="00606307"/>
    <w:rsid w:val="00606A36"/>
    <w:rsid w:val="00607A7E"/>
    <w:rsid w:val="00607C0E"/>
    <w:rsid w:val="006108D2"/>
    <w:rsid w:val="0061187B"/>
    <w:rsid w:val="00611A7A"/>
    <w:rsid w:val="00611FD3"/>
    <w:rsid w:val="006123CF"/>
    <w:rsid w:val="00612563"/>
    <w:rsid w:val="00612797"/>
    <w:rsid w:val="00612C0A"/>
    <w:rsid w:val="006130FD"/>
    <w:rsid w:val="006132A5"/>
    <w:rsid w:val="00613340"/>
    <w:rsid w:val="0061349C"/>
    <w:rsid w:val="00613656"/>
    <w:rsid w:val="00613A38"/>
    <w:rsid w:val="00613ED8"/>
    <w:rsid w:val="006150FA"/>
    <w:rsid w:val="006158DA"/>
    <w:rsid w:val="00615D92"/>
    <w:rsid w:val="00615EF7"/>
    <w:rsid w:val="00616243"/>
    <w:rsid w:val="00616826"/>
    <w:rsid w:val="006169F1"/>
    <w:rsid w:val="00616F26"/>
    <w:rsid w:val="00617395"/>
    <w:rsid w:val="00617952"/>
    <w:rsid w:val="00617ECD"/>
    <w:rsid w:val="006200F5"/>
    <w:rsid w:val="006208C2"/>
    <w:rsid w:val="006216B9"/>
    <w:rsid w:val="00621CBD"/>
    <w:rsid w:val="00621FF8"/>
    <w:rsid w:val="0062217B"/>
    <w:rsid w:val="00622897"/>
    <w:rsid w:val="00622B01"/>
    <w:rsid w:val="00622C64"/>
    <w:rsid w:val="00623643"/>
    <w:rsid w:val="00623BBF"/>
    <w:rsid w:val="0062444C"/>
    <w:rsid w:val="00624531"/>
    <w:rsid w:val="00624805"/>
    <w:rsid w:val="00625D1C"/>
    <w:rsid w:val="00626114"/>
    <w:rsid w:val="00626461"/>
    <w:rsid w:val="00626EAF"/>
    <w:rsid w:val="00627762"/>
    <w:rsid w:val="00627781"/>
    <w:rsid w:val="00627C7F"/>
    <w:rsid w:val="00627E0E"/>
    <w:rsid w:val="00630441"/>
    <w:rsid w:val="006309C4"/>
    <w:rsid w:val="006312B2"/>
    <w:rsid w:val="00633586"/>
    <w:rsid w:val="00633BFD"/>
    <w:rsid w:val="0063447A"/>
    <w:rsid w:val="0063506C"/>
    <w:rsid w:val="0063512C"/>
    <w:rsid w:val="006360FE"/>
    <w:rsid w:val="006361EA"/>
    <w:rsid w:val="006363B7"/>
    <w:rsid w:val="006363D9"/>
    <w:rsid w:val="00636430"/>
    <w:rsid w:val="006364A2"/>
    <w:rsid w:val="00636573"/>
    <w:rsid w:val="00636A4E"/>
    <w:rsid w:val="00636E87"/>
    <w:rsid w:val="00636FF3"/>
    <w:rsid w:val="006373C6"/>
    <w:rsid w:val="006374A8"/>
    <w:rsid w:val="00637DC9"/>
    <w:rsid w:val="00637E58"/>
    <w:rsid w:val="006402EA"/>
    <w:rsid w:val="006405A8"/>
    <w:rsid w:val="006406AE"/>
    <w:rsid w:val="00640E6B"/>
    <w:rsid w:val="00641E35"/>
    <w:rsid w:val="00641F20"/>
    <w:rsid w:val="0064292F"/>
    <w:rsid w:val="00642950"/>
    <w:rsid w:val="00642DDA"/>
    <w:rsid w:val="0064333A"/>
    <w:rsid w:val="00643377"/>
    <w:rsid w:val="006434D9"/>
    <w:rsid w:val="0064427F"/>
    <w:rsid w:val="00644649"/>
    <w:rsid w:val="00645F78"/>
    <w:rsid w:val="00646219"/>
    <w:rsid w:val="00646508"/>
    <w:rsid w:val="00646B32"/>
    <w:rsid w:val="00646D45"/>
    <w:rsid w:val="0064767D"/>
    <w:rsid w:val="00651600"/>
    <w:rsid w:val="006519B7"/>
    <w:rsid w:val="00652AAF"/>
    <w:rsid w:val="00653EA0"/>
    <w:rsid w:val="00653FFB"/>
    <w:rsid w:val="0065448F"/>
    <w:rsid w:val="00654E4C"/>
    <w:rsid w:val="00655617"/>
    <w:rsid w:val="00655B4B"/>
    <w:rsid w:val="00655BEC"/>
    <w:rsid w:val="00656DF3"/>
    <w:rsid w:val="00656EA7"/>
    <w:rsid w:val="006571A7"/>
    <w:rsid w:val="006572BE"/>
    <w:rsid w:val="00657925"/>
    <w:rsid w:val="00660149"/>
    <w:rsid w:val="00661132"/>
    <w:rsid w:val="00661305"/>
    <w:rsid w:val="00661858"/>
    <w:rsid w:val="00662035"/>
    <w:rsid w:val="0066207F"/>
    <w:rsid w:val="0066213B"/>
    <w:rsid w:val="006622BE"/>
    <w:rsid w:val="006624F9"/>
    <w:rsid w:val="0066255A"/>
    <w:rsid w:val="00662ADD"/>
    <w:rsid w:val="00662CC1"/>
    <w:rsid w:val="00662FB0"/>
    <w:rsid w:val="006631EF"/>
    <w:rsid w:val="00664056"/>
    <w:rsid w:val="006644C2"/>
    <w:rsid w:val="00664555"/>
    <w:rsid w:val="00664AD8"/>
    <w:rsid w:val="00665202"/>
    <w:rsid w:val="0066527D"/>
    <w:rsid w:val="006653E1"/>
    <w:rsid w:val="006655AC"/>
    <w:rsid w:val="00665D0D"/>
    <w:rsid w:val="006667D9"/>
    <w:rsid w:val="00666B1B"/>
    <w:rsid w:val="00666B7C"/>
    <w:rsid w:val="00666CB6"/>
    <w:rsid w:val="00666D25"/>
    <w:rsid w:val="0066735A"/>
    <w:rsid w:val="00667C79"/>
    <w:rsid w:val="00667E88"/>
    <w:rsid w:val="0067014D"/>
    <w:rsid w:val="00670189"/>
    <w:rsid w:val="0067046C"/>
    <w:rsid w:val="00670DFC"/>
    <w:rsid w:val="00670E67"/>
    <w:rsid w:val="006718A0"/>
    <w:rsid w:val="006747AC"/>
    <w:rsid w:val="00674BF0"/>
    <w:rsid w:val="006756D8"/>
    <w:rsid w:val="00675A0C"/>
    <w:rsid w:val="006766F8"/>
    <w:rsid w:val="00676950"/>
    <w:rsid w:val="00676C1B"/>
    <w:rsid w:val="00676D53"/>
    <w:rsid w:val="0067748D"/>
    <w:rsid w:val="0068045B"/>
    <w:rsid w:val="0068175E"/>
    <w:rsid w:val="00681B15"/>
    <w:rsid w:val="006824AB"/>
    <w:rsid w:val="00682640"/>
    <w:rsid w:val="0068278E"/>
    <w:rsid w:val="00682866"/>
    <w:rsid w:val="00682A7A"/>
    <w:rsid w:val="00682D9F"/>
    <w:rsid w:val="00683077"/>
    <w:rsid w:val="0068357D"/>
    <w:rsid w:val="006836A6"/>
    <w:rsid w:val="00683D81"/>
    <w:rsid w:val="006841AA"/>
    <w:rsid w:val="006843BF"/>
    <w:rsid w:val="006846C3"/>
    <w:rsid w:val="00685B13"/>
    <w:rsid w:val="0068617B"/>
    <w:rsid w:val="00686418"/>
    <w:rsid w:val="006866C4"/>
    <w:rsid w:val="00686ADA"/>
    <w:rsid w:val="00687136"/>
    <w:rsid w:val="00687565"/>
    <w:rsid w:val="00687568"/>
    <w:rsid w:val="006912C6"/>
    <w:rsid w:val="006913E0"/>
    <w:rsid w:val="006913F3"/>
    <w:rsid w:val="00691522"/>
    <w:rsid w:val="00691DD1"/>
    <w:rsid w:val="00691FD7"/>
    <w:rsid w:val="006924DB"/>
    <w:rsid w:val="006925BA"/>
    <w:rsid w:val="006926AE"/>
    <w:rsid w:val="006934BD"/>
    <w:rsid w:val="00693584"/>
    <w:rsid w:val="00693DFE"/>
    <w:rsid w:val="00693F81"/>
    <w:rsid w:val="0069401E"/>
    <w:rsid w:val="006945AD"/>
    <w:rsid w:val="006946BF"/>
    <w:rsid w:val="006946FF"/>
    <w:rsid w:val="00695395"/>
    <w:rsid w:val="006953D4"/>
    <w:rsid w:val="006956A3"/>
    <w:rsid w:val="006957B0"/>
    <w:rsid w:val="0069587E"/>
    <w:rsid w:val="00695A0A"/>
    <w:rsid w:val="00696CEC"/>
    <w:rsid w:val="00697489"/>
    <w:rsid w:val="006979B8"/>
    <w:rsid w:val="00697F58"/>
    <w:rsid w:val="006A040D"/>
    <w:rsid w:val="006A0C08"/>
    <w:rsid w:val="006A1724"/>
    <w:rsid w:val="006A1D50"/>
    <w:rsid w:val="006A1EC9"/>
    <w:rsid w:val="006A216C"/>
    <w:rsid w:val="006A29B5"/>
    <w:rsid w:val="006A2DBA"/>
    <w:rsid w:val="006A32F5"/>
    <w:rsid w:val="006A36B2"/>
    <w:rsid w:val="006A3CE5"/>
    <w:rsid w:val="006A420A"/>
    <w:rsid w:val="006A4368"/>
    <w:rsid w:val="006A4FDD"/>
    <w:rsid w:val="006A58D6"/>
    <w:rsid w:val="006A5C05"/>
    <w:rsid w:val="006A5E6B"/>
    <w:rsid w:val="006A5FD6"/>
    <w:rsid w:val="006A6EBD"/>
    <w:rsid w:val="006A7A80"/>
    <w:rsid w:val="006B05D8"/>
    <w:rsid w:val="006B0F39"/>
    <w:rsid w:val="006B1212"/>
    <w:rsid w:val="006B297D"/>
    <w:rsid w:val="006B2B4C"/>
    <w:rsid w:val="006B4083"/>
    <w:rsid w:val="006B43E5"/>
    <w:rsid w:val="006B496B"/>
    <w:rsid w:val="006B51F7"/>
    <w:rsid w:val="006B55AF"/>
    <w:rsid w:val="006B5753"/>
    <w:rsid w:val="006B59AA"/>
    <w:rsid w:val="006B59FB"/>
    <w:rsid w:val="006B5C06"/>
    <w:rsid w:val="006B6197"/>
    <w:rsid w:val="006B78A5"/>
    <w:rsid w:val="006B7AA9"/>
    <w:rsid w:val="006B7E9A"/>
    <w:rsid w:val="006C00A2"/>
    <w:rsid w:val="006C06DB"/>
    <w:rsid w:val="006C1574"/>
    <w:rsid w:val="006C1583"/>
    <w:rsid w:val="006C1D7E"/>
    <w:rsid w:val="006C2749"/>
    <w:rsid w:val="006C29FE"/>
    <w:rsid w:val="006C2C81"/>
    <w:rsid w:val="006C2E0D"/>
    <w:rsid w:val="006C38E8"/>
    <w:rsid w:val="006C39A7"/>
    <w:rsid w:val="006C3BAD"/>
    <w:rsid w:val="006C3F55"/>
    <w:rsid w:val="006C4508"/>
    <w:rsid w:val="006C48BF"/>
    <w:rsid w:val="006C4AA1"/>
    <w:rsid w:val="006C4B27"/>
    <w:rsid w:val="006C5549"/>
    <w:rsid w:val="006C5C81"/>
    <w:rsid w:val="006C5E6C"/>
    <w:rsid w:val="006C6041"/>
    <w:rsid w:val="006C619B"/>
    <w:rsid w:val="006C66D7"/>
    <w:rsid w:val="006C675E"/>
    <w:rsid w:val="006C6A41"/>
    <w:rsid w:val="006C6B3E"/>
    <w:rsid w:val="006C70F6"/>
    <w:rsid w:val="006D00D8"/>
    <w:rsid w:val="006D06BB"/>
    <w:rsid w:val="006D0755"/>
    <w:rsid w:val="006D09C4"/>
    <w:rsid w:val="006D198F"/>
    <w:rsid w:val="006D1A59"/>
    <w:rsid w:val="006D27CB"/>
    <w:rsid w:val="006D2A18"/>
    <w:rsid w:val="006D2CE6"/>
    <w:rsid w:val="006D3327"/>
    <w:rsid w:val="006D35D9"/>
    <w:rsid w:val="006D45F1"/>
    <w:rsid w:val="006D4628"/>
    <w:rsid w:val="006D4DB0"/>
    <w:rsid w:val="006D5B77"/>
    <w:rsid w:val="006D5C85"/>
    <w:rsid w:val="006D6447"/>
    <w:rsid w:val="006D6621"/>
    <w:rsid w:val="006D6A60"/>
    <w:rsid w:val="006D74D3"/>
    <w:rsid w:val="006D78B0"/>
    <w:rsid w:val="006E05F1"/>
    <w:rsid w:val="006E0C42"/>
    <w:rsid w:val="006E1630"/>
    <w:rsid w:val="006E164D"/>
    <w:rsid w:val="006E1A4C"/>
    <w:rsid w:val="006E2016"/>
    <w:rsid w:val="006E223F"/>
    <w:rsid w:val="006E2740"/>
    <w:rsid w:val="006E2B3C"/>
    <w:rsid w:val="006E3C7A"/>
    <w:rsid w:val="006E3E90"/>
    <w:rsid w:val="006E3F9C"/>
    <w:rsid w:val="006E42E6"/>
    <w:rsid w:val="006E42F3"/>
    <w:rsid w:val="006E46E2"/>
    <w:rsid w:val="006E4794"/>
    <w:rsid w:val="006E4A68"/>
    <w:rsid w:val="006E530B"/>
    <w:rsid w:val="006E609D"/>
    <w:rsid w:val="006E6FB1"/>
    <w:rsid w:val="006E7941"/>
    <w:rsid w:val="006F00E5"/>
    <w:rsid w:val="006F0850"/>
    <w:rsid w:val="006F0A42"/>
    <w:rsid w:val="006F0CF5"/>
    <w:rsid w:val="006F0D38"/>
    <w:rsid w:val="006F0EA6"/>
    <w:rsid w:val="006F230A"/>
    <w:rsid w:val="006F233A"/>
    <w:rsid w:val="006F28A5"/>
    <w:rsid w:val="006F2C1C"/>
    <w:rsid w:val="006F2CE5"/>
    <w:rsid w:val="006F3096"/>
    <w:rsid w:val="006F3B18"/>
    <w:rsid w:val="006F3C29"/>
    <w:rsid w:val="006F3F56"/>
    <w:rsid w:val="006F4507"/>
    <w:rsid w:val="006F45E3"/>
    <w:rsid w:val="006F52A4"/>
    <w:rsid w:val="006F5A32"/>
    <w:rsid w:val="006F5C2F"/>
    <w:rsid w:val="006F5E3C"/>
    <w:rsid w:val="006F7385"/>
    <w:rsid w:val="006F7EB7"/>
    <w:rsid w:val="007006E3"/>
    <w:rsid w:val="00701350"/>
    <w:rsid w:val="00701548"/>
    <w:rsid w:val="0070195C"/>
    <w:rsid w:val="00701B48"/>
    <w:rsid w:val="00702291"/>
    <w:rsid w:val="0070273D"/>
    <w:rsid w:val="0070290D"/>
    <w:rsid w:val="007029A5"/>
    <w:rsid w:val="007029B9"/>
    <w:rsid w:val="00702F4D"/>
    <w:rsid w:val="00702F96"/>
    <w:rsid w:val="00704249"/>
    <w:rsid w:val="00704B1B"/>
    <w:rsid w:val="0070532E"/>
    <w:rsid w:val="007064FE"/>
    <w:rsid w:val="00706DE3"/>
    <w:rsid w:val="0070785A"/>
    <w:rsid w:val="00707D1F"/>
    <w:rsid w:val="007103F0"/>
    <w:rsid w:val="0071095B"/>
    <w:rsid w:val="0071098A"/>
    <w:rsid w:val="007113A4"/>
    <w:rsid w:val="00711BAE"/>
    <w:rsid w:val="00711BB5"/>
    <w:rsid w:val="00712606"/>
    <w:rsid w:val="007126DD"/>
    <w:rsid w:val="00712F1E"/>
    <w:rsid w:val="00713199"/>
    <w:rsid w:val="007132ED"/>
    <w:rsid w:val="00713712"/>
    <w:rsid w:val="00713886"/>
    <w:rsid w:val="0071394C"/>
    <w:rsid w:val="00713D8F"/>
    <w:rsid w:val="00713F46"/>
    <w:rsid w:val="00714353"/>
    <w:rsid w:val="0071459D"/>
    <w:rsid w:val="0071519E"/>
    <w:rsid w:val="00715E32"/>
    <w:rsid w:val="00715E35"/>
    <w:rsid w:val="007160E9"/>
    <w:rsid w:val="00716B0F"/>
    <w:rsid w:val="0071740A"/>
    <w:rsid w:val="00717954"/>
    <w:rsid w:val="0072110B"/>
    <w:rsid w:val="00721885"/>
    <w:rsid w:val="00721940"/>
    <w:rsid w:val="00721ACC"/>
    <w:rsid w:val="00722427"/>
    <w:rsid w:val="007226FC"/>
    <w:rsid w:val="00723247"/>
    <w:rsid w:val="00723388"/>
    <w:rsid w:val="00723494"/>
    <w:rsid w:val="00723D6F"/>
    <w:rsid w:val="00723D72"/>
    <w:rsid w:val="0072478A"/>
    <w:rsid w:val="00724B90"/>
    <w:rsid w:val="00724E78"/>
    <w:rsid w:val="007256FA"/>
    <w:rsid w:val="00726548"/>
    <w:rsid w:val="0072684B"/>
    <w:rsid w:val="00726B54"/>
    <w:rsid w:val="007273D3"/>
    <w:rsid w:val="00730232"/>
    <w:rsid w:val="00730ABA"/>
    <w:rsid w:val="00730AC0"/>
    <w:rsid w:val="00730E81"/>
    <w:rsid w:val="00731377"/>
    <w:rsid w:val="007313CE"/>
    <w:rsid w:val="00731789"/>
    <w:rsid w:val="00731910"/>
    <w:rsid w:val="00731AE8"/>
    <w:rsid w:val="00731BA1"/>
    <w:rsid w:val="00731F00"/>
    <w:rsid w:val="00732326"/>
    <w:rsid w:val="00732B28"/>
    <w:rsid w:val="00733D1E"/>
    <w:rsid w:val="00734346"/>
    <w:rsid w:val="00735260"/>
    <w:rsid w:val="00735328"/>
    <w:rsid w:val="007359F9"/>
    <w:rsid w:val="00735A47"/>
    <w:rsid w:val="00735B3A"/>
    <w:rsid w:val="00735DCD"/>
    <w:rsid w:val="00735FEC"/>
    <w:rsid w:val="00736456"/>
    <w:rsid w:val="007365AD"/>
    <w:rsid w:val="007367E8"/>
    <w:rsid w:val="007377D2"/>
    <w:rsid w:val="007377EB"/>
    <w:rsid w:val="0074021F"/>
    <w:rsid w:val="007403B2"/>
    <w:rsid w:val="00740428"/>
    <w:rsid w:val="00740F98"/>
    <w:rsid w:val="0074142D"/>
    <w:rsid w:val="007416F0"/>
    <w:rsid w:val="00742B40"/>
    <w:rsid w:val="00742BD4"/>
    <w:rsid w:val="0074387C"/>
    <w:rsid w:val="00743CB2"/>
    <w:rsid w:val="00744032"/>
    <w:rsid w:val="00744A59"/>
    <w:rsid w:val="00744B02"/>
    <w:rsid w:val="007451A2"/>
    <w:rsid w:val="00745693"/>
    <w:rsid w:val="007457AD"/>
    <w:rsid w:val="007457D2"/>
    <w:rsid w:val="0074582C"/>
    <w:rsid w:val="00745D96"/>
    <w:rsid w:val="00746D23"/>
    <w:rsid w:val="0074749B"/>
    <w:rsid w:val="00747A8D"/>
    <w:rsid w:val="00750639"/>
    <w:rsid w:val="0075112F"/>
    <w:rsid w:val="0075118F"/>
    <w:rsid w:val="007511C2"/>
    <w:rsid w:val="0075185D"/>
    <w:rsid w:val="00751AA3"/>
    <w:rsid w:val="00751F1E"/>
    <w:rsid w:val="007528C3"/>
    <w:rsid w:val="00752B86"/>
    <w:rsid w:val="00752C23"/>
    <w:rsid w:val="00752EAA"/>
    <w:rsid w:val="00752FBA"/>
    <w:rsid w:val="007531AF"/>
    <w:rsid w:val="00753443"/>
    <w:rsid w:val="007535E8"/>
    <w:rsid w:val="00753697"/>
    <w:rsid w:val="007536B8"/>
    <w:rsid w:val="007536F8"/>
    <w:rsid w:val="00753A1C"/>
    <w:rsid w:val="00753F78"/>
    <w:rsid w:val="007548E3"/>
    <w:rsid w:val="00754CF3"/>
    <w:rsid w:val="00755C7A"/>
    <w:rsid w:val="007563F0"/>
    <w:rsid w:val="0075652E"/>
    <w:rsid w:val="007567E9"/>
    <w:rsid w:val="00756BF3"/>
    <w:rsid w:val="00756D1B"/>
    <w:rsid w:val="00757336"/>
    <w:rsid w:val="00757541"/>
    <w:rsid w:val="00757631"/>
    <w:rsid w:val="00757643"/>
    <w:rsid w:val="00757A2F"/>
    <w:rsid w:val="00760349"/>
    <w:rsid w:val="007606F3"/>
    <w:rsid w:val="007614FF"/>
    <w:rsid w:val="00761901"/>
    <w:rsid w:val="00761CC8"/>
    <w:rsid w:val="00761D81"/>
    <w:rsid w:val="0076248D"/>
    <w:rsid w:val="007624D3"/>
    <w:rsid w:val="00762EFF"/>
    <w:rsid w:val="00763047"/>
    <w:rsid w:val="00763AAD"/>
    <w:rsid w:val="0076411D"/>
    <w:rsid w:val="007661B6"/>
    <w:rsid w:val="00766A93"/>
    <w:rsid w:val="007673D8"/>
    <w:rsid w:val="007674C5"/>
    <w:rsid w:val="00767F21"/>
    <w:rsid w:val="00767F2C"/>
    <w:rsid w:val="00770216"/>
    <w:rsid w:val="00770916"/>
    <w:rsid w:val="00770D0F"/>
    <w:rsid w:val="00770EFB"/>
    <w:rsid w:val="00770F8E"/>
    <w:rsid w:val="007717AB"/>
    <w:rsid w:val="007721D2"/>
    <w:rsid w:val="007737C5"/>
    <w:rsid w:val="00774A93"/>
    <w:rsid w:val="00774F78"/>
    <w:rsid w:val="0077532A"/>
    <w:rsid w:val="007770C4"/>
    <w:rsid w:val="00777538"/>
    <w:rsid w:val="00777696"/>
    <w:rsid w:val="00777EB8"/>
    <w:rsid w:val="0078046D"/>
    <w:rsid w:val="00780F52"/>
    <w:rsid w:val="00780FAA"/>
    <w:rsid w:val="007810C2"/>
    <w:rsid w:val="00781416"/>
    <w:rsid w:val="00781BA3"/>
    <w:rsid w:val="00781BD6"/>
    <w:rsid w:val="00781F6B"/>
    <w:rsid w:val="007821EF"/>
    <w:rsid w:val="007830A6"/>
    <w:rsid w:val="007833AD"/>
    <w:rsid w:val="00783847"/>
    <w:rsid w:val="00784197"/>
    <w:rsid w:val="007841D6"/>
    <w:rsid w:val="00784636"/>
    <w:rsid w:val="007846D6"/>
    <w:rsid w:val="00784A69"/>
    <w:rsid w:val="007853C7"/>
    <w:rsid w:val="00785597"/>
    <w:rsid w:val="0078638E"/>
    <w:rsid w:val="007866B3"/>
    <w:rsid w:val="00786D1A"/>
    <w:rsid w:val="0078777D"/>
    <w:rsid w:val="0079040C"/>
    <w:rsid w:val="00790544"/>
    <w:rsid w:val="00791D9F"/>
    <w:rsid w:val="00791EE0"/>
    <w:rsid w:val="007926BD"/>
    <w:rsid w:val="00792DA9"/>
    <w:rsid w:val="00792E48"/>
    <w:rsid w:val="00793CFF"/>
    <w:rsid w:val="00793F11"/>
    <w:rsid w:val="007940FF"/>
    <w:rsid w:val="007946B4"/>
    <w:rsid w:val="00794790"/>
    <w:rsid w:val="00794965"/>
    <w:rsid w:val="00794ECC"/>
    <w:rsid w:val="00795072"/>
    <w:rsid w:val="007950A7"/>
    <w:rsid w:val="00795786"/>
    <w:rsid w:val="007958FB"/>
    <w:rsid w:val="00796390"/>
    <w:rsid w:val="00796683"/>
    <w:rsid w:val="00796A89"/>
    <w:rsid w:val="00797890"/>
    <w:rsid w:val="007A0236"/>
    <w:rsid w:val="007A097A"/>
    <w:rsid w:val="007A0CE4"/>
    <w:rsid w:val="007A1970"/>
    <w:rsid w:val="007A1B65"/>
    <w:rsid w:val="007A1B6F"/>
    <w:rsid w:val="007A1C53"/>
    <w:rsid w:val="007A200F"/>
    <w:rsid w:val="007A2BBC"/>
    <w:rsid w:val="007A37BD"/>
    <w:rsid w:val="007A38C2"/>
    <w:rsid w:val="007A3D74"/>
    <w:rsid w:val="007A3E2B"/>
    <w:rsid w:val="007A3EC3"/>
    <w:rsid w:val="007A3F85"/>
    <w:rsid w:val="007A4302"/>
    <w:rsid w:val="007A4408"/>
    <w:rsid w:val="007A526B"/>
    <w:rsid w:val="007A5376"/>
    <w:rsid w:val="007A5FD2"/>
    <w:rsid w:val="007A606E"/>
    <w:rsid w:val="007A65F9"/>
    <w:rsid w:val="007A727D"/>
    <w:rsid w:val="007A7549"/>
    <w:rsid w:val="007A7BB5"/>
    <w:rsid w:val="007B0026"/>
    <w:rsid w:val="007B003E"/>
    <w:rsid w:val="007B0461"/>
    <w:rsid w:val="007B096D"/>
    <w:rsid w:val="007B0A4B"/>
    <w:rsid w:val="007B0ED6"/>
    <w:rsid w:val="007B11E7"/>
    <w:rsid w:val="007B1E7F"/>
    <w:rsid w:val="007B297B"/>
    <w:rsid w:val="007B388E"/>
    <w:rsid w:val="007B38EC"/>
    <w:rsid w:val="007B3F12"/>
    <w:rsid w:val="007B4166"/>
    <w:rsid w:val="007B4308"/>
    <w:rsid w:val="007B437A"/>
    <w:rsid w:val="007B47C8"/>
    <w:rsid w:val="007B4F80"/>
    <w:rsid w:val="007B695C"/>
    <w:rsid w:val="007B7002"/>
    <w:rsid w:val="007B70A4"/>
    <w:rsid w:val="007B7889"/>
    <w:rsid w:val="007B79E8"/>
    <w:rsid w:val="007B7C46"/>
    <w:rsid w:val="007B7FCE"/>
    <w:rsid w:val="007C0158"/>
    <w:rsid w:val="007C036C"/>
    <w:rsid w:val="007C0789"/>
    <w:rsid w:val="007C07CA"/>
    <w:rsid w:val="007C0B9B"/>
    <w:rsid w:val="007C0E2F"/>
    <w:rsid w:val="007C1B12"/>
    <w:rsid w:val="007C1DF4"/>
    <w:rsid w:val="007C236B"/>
    <w:rsid w:val="007C28B6"/>
    <w:rsid w:val="007C2AE6"/>
    <w:rsid w:val="007C2EF1"/>
    <w:rsid w:val="007C3887"/>
    <w:rsid w:val="007C3E47"/>
    <w:rsid w:val="007C474B"/>
    <w:rsid w:val="007C5888"/>
    <w:rsid w:val="007C5BFD"/>
    <w:rsid w:val="007C6689"/>
    <w:rsid w:val="007C6DF9"/>
    <w:rsid w:val="007C778D"/>
    <w:rsid w:val="007C79B0"/>
    <w:rsid w:val="007D0147"/>
    <w:rsid w:val="007D0331"/>
    <w:rsid w:val="007D06E9"/>
    <w:rsid w:val="007D09BF"/>
    <w:rsid w:val="007D09C4"/>
    <w:rsid w:val="007D0A68"/>
    <w:rsid w:val="007D1CED"/>
    <w:rsid w:val="007D2390"/>
    <w:rsid w:val="007D2CB8"/>
    <w:rsid w:val="007D2FE0"/>
    <w:rsid w:val="007D361B"/>
    <w:rsid w:val="007D4402"/>
    <w:rsid w:val="007D45E1"/>
    <w:rsid w:val="007D465F"/>
    <w:rsid w:val="007D4C1A"/>
    <w:rsid w:val="007D4C30"/>
    <w:rsid w:val="007D5094"/>
    <w:rsid w:val="007D552B"/>
    <w:rsid w:val="007D5964"/>
    <w:rsid w:val="007D5C12"/>
    <w:rsid w:val="007D5F96"/>
    <w:rsid w:val="007D5FFE"/>
    <w:rsid w:val="007D61D3"/>
    <w:rsid w:val="007D6375"/>
    <w:rsid w:val="007D65EC"/>
    <w:rsid w:val="007D6C31"/>
    <w:rsid w:val="007D6DF7"/>
    <w:rsid w:val="007D6E37"/>
    <w:rsid w:val="007D6F2C"/>
    <w:rsid w:val="007D7448"/>
    <w:rsid w:val="007D7F47"/>
    <w:rsid w:val="007E0314"/>
    <w:rsid w:val="007E090F"/>
    <w:rsid w:val="007E0A03"/>
    <w:rsid w:val="007E0DBB"/>
    <w:rsid w:val="007E1224"/>
    <w:rsid w:val="007E1382"/>
    <w:rsid w:val="007E13F8"/>
    <w:rsid w:val="007E1726"/>
    <w:rsid w:val="007E212A"/>
    <w:rsid w:val="007E29D1"/>
    <w:rsid w:val="007E2AD7"/>
    <w:rsid w:val="007E308F"/>
    <w:rsid w:val="007E3D0F"/>
    <w:rsid w:val="007E3DA1"/>
    <w:rsid w:val="007E3F1E"/>
    <w:rsid w:val="007E3F7C"/>
    <w:rsid w:val="007E3FD0"/>
    <w:rsid w:val="007E42A7"/>
    <w:rsid w:val="007E4CD2"/>
    <w:rsid w:val="007E5C3F"/>
    <w:rsid w:val="007E5CE5"/>
    <w:rsid w:val="007E5E34"/>
    <w:rsid w:val="007E5EF7"/>
    <w:rsid w:val="007E63F6"/>
    <w:rsid w:val="007E6A26"/>
    <w:rsid w:val="007E6A4F"/>
    <w:rsid w:val="007E6D3C"/>
    <w:rsid w:val="007E6ED1"/>
    <w:rsid w:val="007F0149"/>
    <w:rsid w:val="007F03A3"/>
    <w:rsid w:val="007F0468"/>
    <w:rsid w:val="007F0580"/>
    <w:rsid w:val="007F0D26"/>
    <w:rsid w:val="007F1D99"/>
    <w:rsid w:val="007F2566"/>
    <w:rsid w:val="007F2707"/>
    <w:rsid w:val="007F2A40"/>
    <w:rsid w:val="007F2A9A"/>
    <w:rsid w:val="007F2C67"/>
    <w:rsid w:val="007F2CAA"/>
    <w:rsid w:val="007F3170"/>
    <w:rsid w:val="007F36B8"/>
    <w:rsid w:val="007F3726"/>
    <w:rsid w:val="007F3B83"/>
    <w:rsid w:val="007F3BCA"/>
    <w:rsid w:val="007F43B4"/>
    <w:rsid w:val="007F43E6"/>
    <w:rsid w:val="007F4A0D"/>
    <w:rsid w:val="007F4A71"/>
    <w:rsid w:val="007F4EC7"/>
    <w:rsid w:val="007F5049"/>
    <w:rsid w:val="007F523F"/>
    <w:rsid w:val="007F5491"/>
    <w:rsid w:val="007F5AB6"/>
    <w:rsid w:val="007F5CFE"/>
    <w:rsid w:val="007F613F"/>
    <w:rsid w:val="007F64B3"/>
    <w:rsid w:val="007F6CF3"/>
    <w:rsid w:val="007F731D"/>
    <w:rsid w:val="007F741C"/>
    <w:rsid w:val="007F7999"/>
    <w:rsid w:val="007F7C99"/>
    <w:rsid w:val="00800456"/>
    <w:rsid w:val="00800660"/>
    <w:rsid w:val="00800715"/>
    <w:rsid w:val="008009E6"/>
    <w:rsid w:val="00800CD5"/>
    <w:rsid w:val="00801A14"/>
    <w:rsid w:val="00801A93"/>
    <w:rsid w:val="00801C4B"/>
    <w:rsid w:val="0080297E"/>
    <w:rsid w:val="00802D1A"/>
    <w:rsid w:val="00803235"/>
    <w:rsid w:val="008036C8"/>
    <w:rsid w:val="00803E49"/>
    <w:rsid w:val="00803FA0"/>
    <w:rsid w:val="008042F2"/>
    <w:rsid w:val="00804849"/>
    <w:rsid w:val="00804C61"/>
    <w:rsid w:val="00804D3E"/>
    <w:rsid w:val="0080535C"/>
    <w:rsid w:val="00805714"/>
    <w:rsid w:val="00805C01"/>
    <w:rsid w:val="008069A1"/>
    <w:rsid w:val="00806B3D"/>
    <w:rsid w:val="00806B42"/>
    <w:rsid w:val="00807608"/>
    <w:rsid w:val="00807D0F"/>
    <w:rsid w:val="00810054"/>
    <w:rsid w:val="008100D7"/>
    <w:rsid w:val="008107C7"/>
    <w:rsid w:val="00810E33"/>
    <w:rsid w:val="008110F4"/>
    <w:rsid w:val="008112F9"/>
    <w:rsid w:val="00811422"/>
    <w:rsid w:val="0081161A"/>
    <w:rsid w:val="00811668"/>
    <w:rsid w:val="00812578"/>
    <w:rsid w:val="00813886"/>
    <w:rsid w:val="00813C25"/>
    <w:rsid w:val="00814129"/>
    <w:rsid w:val="00814EF6"/>
    <w:rsid w:val="008159EA"/>
    <w:rsid w:val="00815B17"/>
    <w:rsid w:val="00815E1D"/>
    <w:rsid w:val="00815ED1"/>
    <w:rsid w:val="008163D2"/>
    <w:rsid w:val="00816463"/>
    <w:rsid w:val="008169F4"/>
    <w:rsid w:val="00816CB2"/>
    <w:rsid w:val="008172FE"/>
    <w:rsid w:val="008173E5"/>
    <w:rsid w:val="0081774C"/>
    <w:rsid w:val="00817788"/>
    <w:rsid w:val="00817817"/>
    <w:rsid w:val="00817869"/>
    <w:rsid w:val="00817B46"/>
    <w:rsid w:val="00817B4E"/>
    <w:rsid w:val="008201E1"/>
    <w:rsid w:val="00820846"/>
    <w:rsid w:val="00820926"/>
    <w:rsid w:val="00820C00"/>
    <w:rsid w:val="00820DD3"/>
    <w:rsid w:val="0082167E"/>
    <w:rsid w:val="008225E2"/>
    <w:rsid w:val="00822A62"/>
    <w:rsid w:val="00822B96"/>
    <w:rsid w:val="008239E6"/>
    <w:rsid w:val="008240AF"/>
    <w:rsid w:val="008241D2"/>
    <w:rsid w:val="008245BC"/>
    <w:rsid w:val="00825117"/>
    <w:rsid w:val="008251C2"/>
    <w:rsid w:val="008254A8"/>
    <w:rsid w:val="0082560D"/>
    <w:rsid w:val="00825ECF"/>
    <w:rsid w:val="00825FAD"/>
    <w:rsid w:val="00825FFB"/>
    <w:rsid w:val="00826259"/>
    <w:rsid w:val="00826A16"/>
    <w:rsid w:val="0082758E"/>
    <w:rsid w:val="0082782A"/>
    <w:rsid w:val="00827D5B"/>
    <w:rsid w:val="008304CC"/>
    <w:rsid w:val="00830575"/>
    <w:rsid w:val="008307F3"/>
    <w:rsid w:val="008308C5"/>
    <w:rsid w:val="008316D8"/>
    <w:rsid w:val="00831B78"/>
    <w:rsid w:val="00831D8E"/>
    <w:rsid w:val="00831E2A"/>
    <w:rsid w:val="00832105"/>
    <w:rsid w:val="0083236A"/>
    <w:rsid w:val="0083299F"/>
    <w:rsid w:val="008331E1"/>
    <w:rsid w:val="0083360A"/>
    <w:rsid w:val="0083376F"/>
    <w:rsid w:val="00833C89"/>
    <w:rsid w:val="00833FE0"/>
    <w:rsid w:val="0083465E"/>
    <w:rsid w:val="00834FCA"/>
    <w:rsid w:val="008352AC"/>
    <w:rsid w:val="00835435"/>
    <w:rsid w:val="0083553F"/>
    <w:rsid w:val="008359BF"/>
    <w:rsid w:val="0083627A"/>
    <w:rsid w:val="008364C2"/>
    <w:rsid w:val="0083732A"/>
    <w:rsid w:val="0083778C"/>
    <w:rsid w:val="00837EF2"/>
    <w:rsid w:val="00840D6C"/>
    <w:rsid w:val="008410E7"/>
    <w:rsid w:val="00841120"/>
    <w:rsid w:val="008418C1"/>
    <w:rsid w:val="00841CC3"/>
    <w:rsid w:val="00842112"/>
    <w:rsid w:val="00842713"/>
    <w:rsid w:val="00842D8A"/>
    <w:rsid w:val="00842E19"/>
    <w:rsid w:val="00842F1D"/>
    <w:rsid w:val="0084303A"/>
    <w:rsid w:val="00843DDF"/>
    <w:rsid w:val="008441A2"/>
    <w:rsid w:val="008447B4"/>
    <w:rsid w:val="00844DBE"/>
    <w:rsid w:val="00845053"/>
    <w:rsid w:val="00845291"/>
    <w:rsid w:val="00845334"/>
    <w:rsid w:val="00845469"/>
    <w:rsid w:val="008455CB"/>
    <w:rsid w:val="00845B6D"/>
    <w:rsid w:val="00845BDC"/>
    <w:rsid w:val="00845E2B"/>
    <w:rsid w:val="00845FE3"/>
    <w:rsid w:val="0084644A"/>
    <w:rsid w:val="008464B9"/>
    <w:rsid w:val="008474FB"/>
    <w:rsid w:val="0084759C"/>
    <w:rsid w:val="0085011D"/>
    <w:rsid w:val="0085084D"/>
    <w:rsid w:val="00850ADD"/>
    <w:rsid w:val="00851819"/>
    <w:rsid w:val="00851ED9"/>
    <w:rsid w:val="008529D1"/>
    <w:rsid w:val="00852DFA"/>
    <w:rsid w:val="00853354"/>
    <w:rsid w:val="00853421"/>
    <w:rsid w:val="0085385B"/>
    <w:rsid w:val="00853BB1"/>
    <w:rsid w:val="00854A2B"/>
    <w:rsid w:val="00854DFC"/>
    <w:rsid w:val="00855018"/>
    <w:rsid w:val="00855204"/>
    <w:rsid w:val="008552D0"/>
    <w:rsid w:val="00855F96"/>
    <w:rsid w:val="00856588"/>
    <w:rsid w:val="00856889"/>
    <w:rsid w:val="00856C0E"/>
    <w:rsid w:val="008574E6"/>
    <w:rsid w:val="00857754"/>
    <w:rsid w:val="00857A13"/>
    <w:rsid w:val="00857D89"/>
    <w:rsid w:val="00860109"/>
    <w:rsid w:val="0086124C"/>
    <w:rsid w:val="00861BAB"/>
    <w:rsid w:val="00861D8E"/>
    <w:rsid w:val="0086209F"/>
    <w:rsid w:val="00862244"/>
    <w:rsid w:val="00862E66"/>
    <w:rsid w:val="008639BF"/>
    <w:rsid w:val="0086414E"/>
    <w:rsid w:val="0086428D"/>
    <w:rsid w:val="0086436F"/>
    <w:rsid w:val="00864D6E"/>
    <w:rsid w:val="00864E18"/>
    <w:rsid w:val="00865206"/>
    <w:rsid w:val="0086579F"/>
    <w:rsid w:val="00865E9D"/>
    <w:rsid w:val="008661A7"/>
    <w:rsid w:val="00866B6D"/>
    <w:rsid w:val="00866C61"/>
    <w:rsid w:val="0086700F"/>
    <w:rsid w:val="00867707"/>
    <w:rsid w:val="00867B18"/>
    <w:rsid w:val="00867CF6"/>
    <w:rsid w:val="00870781"/>
    <w:rsid w:val="0087099E"/>
    <w:rsid w:val="00871247"/>
    <w:rsid w:val="008713B0"/>
    <w:rsid w:val="00871EB2"/>
    <w:rsid w:val="00871FD9"/>
    <w:rsid w:val="008733A8"/>
    <w:rsid w:val="0087356E"/>
    <w:rsid w:val="00873888"/>
    <w:rsid w:val="00873F8D"/>
    <w:rsid w:val="0087417F"/>
    <w:rsid w:val="008741E8"/>
    <w:rsid w:val="0087429E"/>
    <w:rsid w:val="00874662"/>
    <w:rsid w:val="008747E9"/>
    <w:rsid w:val="008749E1"/>
    <w:rsid w:val="00874A40"/>
    <w:rsid w:val="00874D5D"/>
    <w:rsid w:val="00875312"/>
    <w:rsid w:val="00875677"/>
    <w:rsid w:val="008756FF"/>
    <w:rsid w:val="00875DB4"/>
    <w:rsid w:val="00875DE5"/>
    <w:rsid w:val="00875F1F"/>
    <w:rsid w:val="00876A0D"/>
    <w:rsid w:val="00876C21"/>
    <w:rsid w:val="00876DC7"/>
    <w:rsid w:val="0087714A"/>
    <w:rsid w:val="00877830"/>
    <w:rsid w:val="008778AB"/>
    <w:rsid w:val="00877CC3"/>
    <w:rsid w:val="00880265"/>
    <w:rsid w:val="0088046A"/>
    <w:rsid w:val="00880587"/>
    <w:rsid w:val="0088097A"/>
    <w:rsid w:val="008813BA"/>
    <w:rsid w:val="00881885"/>
    <w:rsid w:val="0088188B"/>
    <w:rsid w:val="00881D04"/>
    <w:rsid w:val="00881D58"/>
    <w:rsid w:val="0088249F"/>
    <w:rsid w:val="00882D08"/>
    <w:rsid w:val="00882EC2"/>
    <w:rsid w:val="008839C4"/>
    <w:rsid w:val="00883C9F"/>
    <w:rsid w:val="00883FFD"/>
    <w:rsid w:val="00885080"/>
    <w:rsid w:val="00885597"/>
    <w:rsid w:val="00885700"/>
    <w:rsid w:val="00885C75"/>
    <w:rsid w:val="00885D27"/>
    <w:rsid w:val="00886124"/>
    <w:rsid w:val="008863A9"/>
    <w:rsid w:val="00886EA8"/>
    <w:rsid w:val="00886F7C"/>
    <w:rsid w:val="00886FAE"/>
    <w:rsid w:val="008873B6"/>
    <w:rsid w:val="00887414"/>
    <w:rsid w:val="008875C8"/>
    <w:rsid w:val="008902DB"/>
    <w:rsid w:val="0089061C"/>
    <w:rsid w:val="00890C06"/>
    <w:rsid w:val="00891066"/>
    <w:rsid w:val="00891424"/>
    <w:rsid w:val="008914B8"/>
    <w:rsid w:val="00891756"/>
    <w:rsid w:val="00891FC9"/>
    <w:rsid w:val="0089200F"/>
    <w:rsid w:val="008924F7"/>
    <w:rsid w:val="00892B7E"/>
    <w:rsid w:val="00892F3D"/>
    <w:rsid w:val="00892F74"/>
    <w:rsid w:val="008935B3"/>
    <w:rsid w:val="00894A58"/>
    <w:rsid w:val="00894C08"/>
    <w:rsid w:val="0089561B"/>
    <w:rsid w:val="0089591C"/>
    <w:rsid w:val="008963DD"/>
    <w:rsid w:val="0089688F"/>
    <w:rsid w:val="00896951"/>
    <w:rsid w:val="00897009"/>
    <w:rsid w:val="00897055"/>
    <w:rsid w:val="0089715D"/>
    <w:rsid w:val="00897340"/>
    <w:rsid w:val="008A0538"/>
    <w:rsid w:val="008A10C2"/>
    <w:rsid w:val="008A1316"/>
    <w:rsid w:val="008A1DB6"/>
    <w:rsid w:val="008A1EAD"/>
    <w:rsid w:val="008A2066"/>
    <w:rsid w:val="008A2E98"/>
    <w:rsid w:val="008A37C7"/>
    <w:rsid w:val="008A3DE6"/>
    <w:rsid w:val="008A3E3E"/>
    <w:rsid w:val="008A3F97"/>
    <w:rsid w:val="008A484D"/>
    <w:rsid w:val="008A497F"/>
    <w:rsid w:val="008A526B"/>
    <w:rsid w:val="008A56BA"/>
    <w:rsid w:val="008A58B9"/>
    <w:rsid w:val="008A5B0F"/>
    <w:rsid w:val="008A5BDE"/>
    <w:rsid w:val="008A5CBF"/>
    <w:rsid w:val="008A5F99"/>
    <w:rsid w:val="008A65E0"/>
    <w:rsid w:val="008A6642"/>
    <w:rsid w:val="008A6904"/>
    <w:rsid w:val="008A7BCE"/>
    <w:rsid w:val="008A7C2A"/>
    <w:rsid w:val="008B0BE2"/>
    <w:rsid w:val="008B0E24"/>
    <w:rsid w:val="008B0E77"/>
    <w:rsid w:val="008B136C"/>
    <w:rsid w:val="008B18B9"/>
    <w:rsid w:val="008B1933"/>
    <w:rsid w:val="008B1C9E"/>
    <w:rsid w:val="008B29C5"/>
    <w:rsid w:val="008B39AC"/>
    <w:rsid w:val="008B3E9A"/>
    <w:rsid w:val="008B4DB0"/>
    <w:rsid w:val="008B5773"/>
    <w:rsid w:val="008B59B9"/>
    <w:rsid w:val="008B59F0"/>
    <w:rsid w:val="008B5D76"/>
    <w:rsid w:val="008B6301"/>
    <w:rsid w:val="008B6F72"/>
    <w:rsid w:val="008B6FC0"/>
    <w:rsid w:val="008B7107"/>
    <w:rsid w:val="008B74FF"/>
    <w:rsid w:val="008B755C"/>
    <w:rsid w:val="008B78C8"/>
    <w:rsid w:val="008B7C80"/>
    <w:rsid w:val="008B7F9E"/>
    <w:rsid w:val="008C04A5"/>
    <w:rsid w:val="008C0572"/>
    <w:rsid w:val="008C0596"/>
    <w:rsid w:val="008C09FF"/>
    <w:rsid w:val="008C0BA8"/>
    <w:rsid w:val="008C0DD4"/>
    <w:rsid w:val="008C1726"/>
    <w:rsid w:val="008C20DF"/>
    <w:rsid w:val="008C20FD"/>
    <w:rsid w:val="008C2B6F"/>
    <w:rsid w:val="008C3212"/>
    <w:rsid w:val="008C3673"/>
    <w:rsid w:val="008C370A"/>
    <w:rsid w:val="008C3F9D"/>
    <w:rsid w:val="008C3FF8"/>
    <w:rsid w:val="008C4C26"/>
    <w:rsid w:val="008C4E8F"/>
    <w:rsid w:val="008C53D1"/>
    <w:rsid w:val="008C5AE3"/>
    <w:rsid w:val="008C6AAB"/>
    <w:rsid w:val="008C6BE8"/>
    <w:rsid w:val="008C729C"/>
    <w:rsid w:val="008C751B"/>
    <w:rsid w:val="008C7B7C"/>
    <w:rsid w:val="008D12D3"/>
    <w:rsid w:val="008D18BC"/>
    <w:rsid w:val="008D2217"/>
    <w:rsid w:val="008D284B"/>
    <w:rsid w:val="008D2F06"/>
    <w:rsid w:val="008D33C1"/>
    <w:rsid w:val="008D34D7"/>
    <w:rsid w:val="008D45D6"/>
    <w:rsid w:val="008D554C"/>
    <w:rsid w:val="008D5649"/>
    <w:rsid w:val="008D566B"/>
    <w:rsid w:val="008D642F"/>
    <w:rsid w:val="008D6A1A"/>
    <w:rsid w:val="008D6BEF"/>
    <w:rsid w:val="008D6EF2"/>
    <w:rsid w:val="008D73A6"/>
    <w:rsid w:val="008D787F"/>
    <w:rsid w:val="008E001D"/>
    <w:rsid w:val="008E0528"/>
    <w:rsid w:val="008E082E"/>
    <w:rsid w:val="008E08B3"/>
    <w:rsid w:val="008E08F8"/>
    <w:rsid w:val="008E09C7"/>
    <w:rsid w:val="008E1027"/>
    <w:rsid w:val="008E1518"/>
    <w:rsid w:val="008E2846"/>
    <w:rsid w:val="008E2B1B"/>
    <w:rsid w:val="008E2C14"/>
    <w:rsid w:val="008E3751"/>
    <w:rsid w:val="008E38D4"/>
    <w:rsid w:val="008E3A56"/>
    <w:rsid w:val="008E4179"/>
    <w:rsid w:val="008E4851"/>
    <w:rsid w:val="008E4AE7"/>
    <w:rsid w:val="008E5A31"/>
    <w:rsid w:val="008E5C1F"/>
    <w:rsid w:val="008E5DAB"/>
    <w:rsid w:val="008E6260"/>
    <w:rsid w:val="008E6697"/>
    <w:rsid w:val="008E695B"/>
    <w:rsid w:val="008E6CA4"/>
    <w:rsid w:val="008E6D24"/>
    <w:rsid w:val="008E6FAD"/>
    <w:rsid w:val="008E708B"/>
    <w:rsid w:val="008E75C3"/>
    <w:rsid w:val="008E7709"/>
    <w:rsid w:val="008E7CA0"/>
    <w:rsid w:val="008E7EB5"/>
    <w:rsid w:val="008F0007"/>
    <w:rsid w:val="008F038C"/>
    <w:rsid w:val="008F03D2"/>
    <w:rsid w:val="008F0537"/>
    <w:rsid w:val="008F0AD4"/>
    <w:rsid w:val="008F0B2A"/>
    <w:rsid w:val="008F0EE0"/>
    <w:rsid w:val="008F158F"/>
    <w:rsid w:val="008F2166"/>
    <w:rsid w:val="008F22EC"/>
    <w:rsid w:val="008F391A"/>
    <w:rsid w:val="008F3BFD"/>
    <w:rsid w:val="008F4162"/>
    <w:rsid w:val="008F41CC"/>
    <w:rsid w:val="008F4B9B"/>
    <w:rsid w:val="008F5198"/>
    <w:rsid w:val="008F571F"/>
    <w:rsid w:val="008F5970"/>
    <w:rsid w:val="008F6082"/>
    <w:rsid w:val="008F61B7"/>
    <w:rsid w:val="008F6606"/>
    <w:rsid w:val="008F670D"/>
    <w:rsid w:val="008F76DA"/>
    <w:rsid w:val="00900604"/>
    <w:rsid w:val="009009FC"/>
    <w:rsid w:val="00900B76"/>
    <w:rsid w:val="00900B87"/>
    <w:rsid w:val="00900E1E"/>
    <w:rsid w:val="00901650"/>
    <w:rsid w:val="00901B21"/>
    <w:rsid w:val="00901D50"/>
    <w:rsid w:val="00901EC9"/>
    <w:rsid w:val="00902843"/>
    <w:rsid w:val="00902998"/>
    <w:rsid w:val="00902F94"/>
    <w:rsid w:val="00904B91"/>
    <w:rsid w:val="00904E2D"/>
    <w:rsid w:val="00904ED2"/>
    <w:rsid w:val="0090522A"/>
    <w:rsid w:val="009054CE"/>
    <w:rsid w:val="00905D36"/>
    <w:rsid w:val="00906277"/>
    <w:rsid w:val="009063E2"/>
    <w:rsid w:val="00906C9A"/>
    <w:rsid w:val="00906CC0"/>
    <w:rsid w:val="009073A6"/>
    <w:rsid w:val="0090780C"/>
    <w:rsid w:val="0091034F"/>
    <w:rsid w:val="00910D43"/>
    <w:rsid w:val="0091109E"/>
    <w:rsid w:val="00911322"/>
    <w:rsid w:val="00911870"/>
    <w:rsid w:val="00912218"/>
    <w:rsid w:val="0091250B"/>
    <w:rsid w:val="00912F40"/>
    <w:rsid w:val="00913893"/>
    <w:rsid w:val="00913C60"/>
    <w:rsid w:val="00913CA0"/>
    <w:rsid w:val="0091417C"/>
    <w:rsid w:val="00914626"/>
    <w:rsid w:val="009146D6"/>
    <w:rsid w:val="0091500E"/>
    <w:rsid w:val="009157BE"/>
    <w:rsid w:val="009161FC"/>
    <w:rsid w:val="00916E13"/>
    <w:rsid w:val="00917082"/>
    <w:rsid w:val="009179DD"/>
    <w:rsid w:val="00917A20"/>
    <w:rsid w:val="00920005"/>
    <w:rsid w:val="00920308"/>
    <w:rsid w:val="009205E4"/>
    <w:rsid w:val="00920B92"/>
    <w:rsid w:val="00921A57"/>
    <w:rsid w:val="00921B15"/>
    <w:rsid w:val="0092231A"/>
    <w:rsid w:val="00922C19"/>
    <w:rsid w:val="00923359"/>
    <w:rsid w:val="009241FA"/>
    <w:rsid w:val="009245DC"/>
    <w:rsid w:val="00924A3B"/>
    <w:rsid w:val="00925110"/>
    <w:rsid w:val="00925627"/>
    <w:rsid w:val="00925D02"/>
    <w:rsid w:val="00925EB6"/>
    <w:rsid w:val="00925ECA"/>
    <w:rsid w:val="0092611A"/>
    <w:rsid w:val="0092618D"/>
    <w:rsid w:val="00926C56"/>
    <w:rsid w:val="009272D7"/>
    <w:rsid w:val="00927453"/>
    <w:rsid w:val="009278EB"/>
    <w:rsid w:val="0093015E"/>
    <w:rsid w:val="009307AA"/>
    <w:rsid w:val="00930AED"/>
    <w:rsid w:val="00930B15"/>
    <w:rsid w:val="00930C01"/>
    <w:rsid w:val="00930E60"/>
    <w:rsid w:val="009311E8"/>
    <w:rsid w:val="0093131C"/>
    <w:rsid w:val="00931323"/>
    <w:rsid w:val="00931792"/>
    <w:rsid w:val="0093186F"/>
    <w:rsid w:val="00931D88"/>
    <w:rsid w:val="00932203"/>
    <w:rsid w:val="00932C0D"/>
    <w:rsid w:val="00932F40"/>
    <w:rsid w:val="0093316D"/>
    <w:rsid w:val="00933271"/>
    <w:rsid w:val="009334C9"/>
    <w:rsid w:val="00933761"/>
    <w:rsid w:val="00933812"/>
    <w:rsid w:val="00934047"/>
    <w:rsid w:val="009347D4"/>
    <w:rsid w:val="00934840"/>
    <w:rsid w:val="00934845"/>
    <w:rsid w:val="00934D26"/>
    <w:rsid w:val="00934D6A"/>
    <w:rsid w:val="0093560A"/>
    <w:rsid w:val="0093565C"/>
    <w:rsid w:val="00935692"/>
    <w:rsid w:val="00936115"/>
    <w:rsid w:val="009363CE"/>
    <w:rsid w:val="0093677B"/>
    <w:rsid w:val="009368D5"/>
    <w:rsid w:val="00936C1F"/>
    <w:rsid w:val="00936FAA"/>
    <w:rsid w:val="00936FAD"/>
    <w:rsid w:val="00937AE8"/>
    <w:rsid w:val="009400F8"/>
    <w:rsid w:val="00940377"/>
    <w:rsid w:val="009403F5"/>
    <w:rsid w:val="0094050B"/>
    <w:rsid w:val="009406F9"/>
    <w:rsid w:val="00940BD6"/>
    <w:rsid w:val="00940D63"/>
    <w:rsid w:val="00940FA6"/>
    <w:rsid w:val="0094104E"/>
    <w:rsid w:val="00941724"/>
    <w:rsid w:val="00943185"/>
    <w:rsid w:val="00943238"/>
    <w:rsid w:val="00943630"/>
    <w:rsid w:val="009436EC"/>
    <w:rsid w:val="00943920"/>
    <w:rsid w:val="00944666"/>
    <w:rsid w:val="00944E62"/>
    <w:rsid w:val="00945003"/>
    <w:rsid w:val="00945357"/>
    <w:rsid w:val="0094553C"/>
    <w:rsid w:val="00945763"/>
    <w:rsid w:val="00946044"/>
    <w:rsid w:val="00946388"/>
    <w:rsid w:val="00947620"/>
    <w:rsid w:val="00947F3B"/>
    <w:rsid w:val="00950A59"/>
    <w:rsid w:val="00950DE3"/>
    <w:rsid w:val="00951648"/>
    <w:rsid w:val="009525B3"/>
    <w:rsid w:val="00952F70"/>
    <w:rsid w:val="009537F5"/>
    <w:rsid w:val="0095399A"/>
    <w:rsid w:val="00954375"/>
    <w:rsid w:val="009544B9"/>
    <w:rsid w:val="0095497A"/>
    <w:rsid w:val="00954D08"/>
    <w:rsid w:val="00954F5F"/>
    <w:rsid w:val="00955057"/>
    <w:rsid w:val="0095622F"/>
    <w:rsid w:val="00956E1A"/>
    <w:rsid w:val="00956F7E"/>
    <w:rsid w:val="00957085"/>
    <w:rsid w:val="0096001C"/>
    <w:rsid w:val="009602D9"/>
    <w:rsid w:val="00960B71"/>
    <w:rsid w:val="00960C96"/>
    <w:rsid w:val="00961439"/>
    <w:rsid w:val="0096179B"/>
    <w:rsid w:val="009617A5"/>
    <w:rsid w:val="00961830"/>
    <w:rsid w:val="00961974"/>
    <w:rsid w:val="00961A17"/>
    <w:rsid w:val="0096205F"/>
    <w:rsid w:val="009623D6"/>
    <w:rsid w:val="00962ECC"/>
    <w:rsid w:val="00963541"/>
    <w:rsid w:val="0096382F"/>
    <w:rsid w:val="009639DC"/>
    <w:rsid w:val="009644F3"/>
    <w:rsid w:val="00964619"/>
    <w:rsid w:val="00965095"/>
    <w:rsid w:val="009657E7"/>
    <w:rsid w:val="00965F5F"/>
    <w:rsid w:val="0096600E"/>
    <w:rsid w:val="00966029"/>
    <w:rsid w:val="00966213"/>
    <w:rsid w:val="009663A9"/>
    <w:rsid w:val="00966AE5"/>
    <w:rsid w:val="00966F79"/>
    <w:rsid w:val="0096785A"/>
    <w:rsid w:val="00967C0A"/>
    <w:rsid w:val="00967C93"/>
    <w:rsid w:val="009709FE"/>
    <w:rsid w:val="00970D07"/>
    <w:rsid w:val="00970E1F"/>
    <w:rsid w:val="00971190"/>
    <w:rsid w:val="00971522"/>
    <w:rsid w:val="00971572"/>
    <w:rsid w:val="009717AB"/>
    <w:rsid w:val="0097196F"/>
    <w:rsid w:val="009719EF"/>
    <w:rsid w:val="00971E5E"/>
    <w:rsid w:val="00971EE4"/>
    <w:rsid w:val="009725A6"/>
    <w:rsid w:val="00974C21"/>
    <w:rsid w:val="00974D03"/>
    <w:rsid w:val="00975720"/>
    <w:rsid w:val="00975723"/>
    <w:rsid w:val="00975B42"/>
    <w:rsid w:val="00975C40"/>
    <w:rsid w:val="00976C17"/>
    <w:rsid w:val="00976E24"/>
    <w:rsid w:val="009776F8"/>
    <w:rsid w:val="00977CBD"/>
    <w:rsid w:val="00980EB5"/>
    <w:rsid w:val="0098143D"/>
    <w:rsid w:val="0098178D"/>
    <w:rsid w:val="00981859"/>
    <w:rsid w:val="00981A0F"/>
    <w:rsid w:val="00982411"/>
    <w:rsid w:val="00982746"/>
    <w:rsid w:val="00982FEC"/>
    <w:rsid w:val="009834BC"/>
    <w:rsid w:val="00983B75"/>
    <w:rsid w:val="00983BAC"/>
    <w:rsid w:val="009844BC"/>
    <w:rsid w:val="00984911"/>
    <w:rsid w:val="009855E7"/>
    <w:rsid w:val="009857E6"/>
    <w:rsid w:val="009859F1"/>
    <w:rsid w:val="009864D7"/>
    <w:rsid w:val="00986A79"/>
    <w:rsid w:val="00986B46"/>
    <w:rsid w:val="009874ED"/>
    <w:rsid w:val="00987F62"/>
    <w:rsid w:val="00990793"/>
    <w:rsid w:val="009912D3"/>
    <w:rsid w:val="00991852"/>
    <w:rsid w:val="00991C91"/>
    <w:rsid w:val="0099233D"/>
    <w:rsid w:val="0099249B"/>
    <w:rsid w:val="009929A4"/>
    <w:rsid w:val="00993227"/>
    <w:rsid w:val="00993987"/>
    <w:rsid w:val="00993DB8"/>
    <w:rsid w:val="00994403"/>
    <w:rsid w:val="009958E2"/>
    <w:rsid w:val="00995CFD"/>
    <w:rsid w:val="00995D23"/>
    <w:rsid w:val="0099618B"/>
    <w:rsid w:val="0099660C"/>
    <w:rsid w:val="00996F6F"/>
    <w:rsid w:val="009976DF"/>
    <w:rsid w:val="009A012D"/>
    <w:rsid w:val="009A049E"/>
    <w:rsid w:val="009A0A2B"/>
    <w:rsid w:val="009A10D4"/>
    <w:rsid w:val="009A10F3"/>
    <w:rsid w:val="009A1AA5"/>
    <w:rsid w:val="009A1B2A"/>
    <w:rsid w:val="009A320F"/>
    <w:rsid w:val="009A33FA"/>
    <w:rsid w:val="009A357F"/>
    <w:rsid w:val="009A40C2"/>
    <w:rsid w:val="009A4CB0"/>
    <w:rsid w:val="009A5169"/>
    <w:rsid w:val="009A5463"/>
    <w:rsid w:val="009A54ED"/>
    <w:rsid w:val="009A5777"/>
    <w:rsid w:val="009A58F5"/>
    <w:rsid w:val="009A5A61"/>
    <w:rsid w:val="009A5BBF"/>
    <w:rsid w:val="009A6FCA"/>
    <w:rsid w:val="009A7272"/>
    <w:rsid w:val="009A76C0"/>
    <w:rsid w:val="009A7A11"/>
    <w:rsid w:val="009B0099"/>
    <w:rsid w:val="009B0663"/>
    <w:rsid w:val="009B06F6"/>
    <w:rsid w:val="009B0711"/>
    <w:rsid w:val="009B0A42"/>
    <w:rsid w:val="009B1182"/>
    <w:rsid w:val="009B15B0"/>
    <w:rsid w:val="009B1789"/>
    <w:rsid w:val="009B1C92"/>
    <w:rsid w:val="009B3C3D"/>
    <w:rsid w:val="009B3E87"/>
    <w:rsid w:val="009B472A"/>
    <w:rsid w:val="009B5271"/>
    <w:rsid w:val="009B53AE"/>
    <w:rsid w:val="009B59F7"/>
    <w:rsid w:val="009B5A3D"/>
    <w:rsid w:val="009B5DC2"/>
    <w:rsid w:val="009B6320"/>
    <w:rsid w:val="009B650C"/>
    <w:rsid w:val="009B6953"/>
    <w:rsid w:val="009B696E"/>
    <w:rsid w:val="009B6989"/>
    <w:rsid w:val="009B6F4B"/>
    <w:rsid w:val="009B6F80"/>
    <w:rsid w:val="009B70C9"/>
    <w:rsid w:val="009B75A3"/>
    <w:rsid w:val="009B78AD"/>
    <w:rsid w:val="009B7F55"/>
    <w:rsid w:val="009C03F1"/>
    <w:rsid w:val="009C0D3D"/>
    <w:rsid w:val="009C1F95"/>
    <w:rsid w:val="009C2149"/>
    <w:rsid w:val="009C35A8"/>
    <w:rsid w:val="009C38A7"/>
    <w:rsid w:val="009C3C05"/>
    <w:rsid w:val="009C3C9D"/>
    <w:rsid w:val="009C3CD7"/>
    <w:rsid w:val="009C3F2D"/>
    <w:rsid w:val="009C51F9"/>
    <w:rsid w:val="009C5239"/>
    <w:rsid w:val="009C5C18"/>
    <w:rsid w:val="009C6A5F"/>
    <w:rsid w:val="009C7990"/>
    <w:rsid w:val="009C7BDD"/>
    <w:rsid w:val="009D0982"/>
    <w:rsid w:val="009D0991"/>
    <w:rsid w:val="009D0DCE"/>
    <w:rsid w:val="009D10CA"/>
    <w:rsid w:val="009D138F"/>
    <w:rsid w:val="009D1619"/>
    <w:rsid w:val="009D1D80"/>
    <w:rsid w:val="009D218B"/>
    <w:rsid w:val="009D34C1"/>
    <w:rsid w:val="009D37C8"/>
    <w:rsid w:val="009D3A9B"/>
    <w:rsid w:val="009D3E74"/>
    <w:rsid w:val="009D415B"/>
    <w:rsid w:val="009D43DD"/>
    <w:rsid w:val="009D4668"/>
    <w:rsid w:val="009D47A4"/>
    <w:rsid w:val="009D4A0C"/>
    <w:rsid w:val="009D5C08"/>
    <w:rsid w:val="009D6034"/>
    <w:rsid w:val="009D64EE"/>
    <w:rsid w:val="009D6E42"/>
    <w:rsid w:val="009D7900"/>
    <w:rsid w:val="009D7A72"/>
    <w:rsid w:val="009D7E9F"/>
    <w:rsid w:val="009D7FE5"/>
    <w:rsid w:val="009E0224"/>
    <w:rsid w:val="009E02D4"/>
    <w:rsid w:val="009E052F"/>
    <w:rsid w:val="009E0F3F"/>
    <w:rsid w:val="009E12A8"/>
    <w:rsid w:val="009E1BDD"/>
    <w:rsid w:val="009E1DD6"/>
    <w:rsid w:val="009E1DEF"/>
    <w:rsid w:val="009E1EE0"/>
    <w:rsid w:val="009E24C2"/>
    <w:rsid w:val="009E2B9E"/>
    <w:rsid w:val="009E2F47"/>
    <w:rsid w:val="009E39C8"/>
    <w:rsid w:val="009E3DCC"/>
    <w:rsid w:val="009E3EA0"/>
    <w:rsid w:val="009E40C5"/>
    <w:rsid w:val="009E41A8"/>
    <w:rsid w:val="009E44D4"/>
    <w:rsid w:val="009E46CB"/>
    <w:rsid w:val="009E4729"/>
    <w:rsid w:val="009E4856"/>
    <w:rsid w:val="009E5FE8"/>
    <w:rsid w:val="009E61A1"/>
    <w:rsid w:val="009E6324"/>
    <w:rsid w:val="009E67B8"/>
    <w:rsid w:val="009E6E61"/>
    <w:rsid w:val="009E73B0"/>
    <w:rsid w:val="009E78EA"/>
    <w:rsid w:val="009F023E"/>
    <w:rsid w:val="009F02BE"/>
    <w:rsid w:val="009F0DAF"/>
    <w:rsid w:val="009F1439"/>
    <w:rsid w:val="009F1471"/>
    <w:rsid w:val="009F2DB0"/>
    <w:rsid w:val="009F31BC"/>
    <w:rsid w:val="009F3336"/>
    <w:rsid w:val="009F35CC"/>
    <w:rsid w:val="009F3733"/>
    <w:rsid w:val="009F3EFD"/>
    <w:rsid w:val="009F4054"/>
    <w:rsid w:val="009F42D1"/>
    <w:rsid w:val="009F4C5F"/>
    <w:rsid w:val="009F4DDF"/>
    <w:rsid w:val="009F4F2B"/>
    <w:rsid w:val="009F5105"/>
    <w:rsid w:val="009F55CF"/>
    <w:rsid w:val="009F62F4"/>
    <w:rsid w:val="009F63D0"/>
    <w:rsid w:val="009F6403"/>
    <w:rsid w:val="009F7250"/>
    <w:rsid w:val="009F7337"/>
    <w:rsid w:val="009F7577"/>
    <w:rsid w:val="009F770F"/>
    <w:rsid w:val="009F79A6"/>
    <w:rsid w:val="009F7E03"/>
    <w:rsid w:val="00A00356"/>
    <w:rsid w:val="00A007C6"/>
    <w:rsid w:val="00A00A4E"/>
    <w:rsid w:val="00A00E6C"/>
    <w:rsid w:val="00A0125E"/>
    <w:rsid w:val="00A0199C"/>
    <w:rsid w:val="00A01B26"/>
    <w:rsid w:val="00A020F8"/>
    <w:rsid w:val="00A02EBE"/>
    <w:rsid w:val="00A03050"/>
    <w:rsid w:val="00A03A70"/>
    <w:rsid w:val="00A04591"/>
    <w:rsid w:val="00A0558C"/>
    <w:rsid w:val="00A0593E"/>
    <w:rsid w:val="00A05BD9"/>
    <w:rsid w:val="00A05BF3"/>
    <w:rsid w:val="00A05DF5"/>
    <w:rsid w:val="00A06214"/>
    <w:rsid w:val="00A07815"/>
    <w:rsid w:val="00A079FE"/>
    <w:rsid w:val="00A07CF6"/>
    <w:rsid w:val="00A1003D"/>
    <w:rsid w:val="00A1031F"/>
    <w:rsid w:val="00A10437"/>
    <w:rsid w:val="00A10841"/>
    <w:rsid w:val="00A10BAD"/>
    <w:rsid w:val="00A10BD1"/>
    <w:rsid w:val="00A10CBE"/>
    <w:rsid w:val="00A119D6"/>
    <w:rsid w:val="00A11DB5"/>
    <w:rsid w:val="00A12616"/>
    <w:rsid w:val="00A12AC4"/>
    <w:rsid w:val="00A130DA"/>
    <w:rsid w:val="00A13465"/>
    <w:rsid w:val="00A13BA1"/>
    <w:rsid w:val="00A13BA3"/>
    <w:rsid w:val="00A13BEC"/>
    <w:rsid w:val="00A14991"/>
    <w:rsid w:val="00A14D32"/>
    <w:rsid w:val="00A150F5"/>
    <w:rsid w:val="00A15375"/>
    <w:rsid w:val="00A1574B"/>
    <w:rsid w:val="00A15E94"/>
    <w:rsid w:val="00A165C8"/>
    <w:rsid w:val="00A16A76"/>
    <w:rsid w:val="00A16EBD"/>
    <w:rsid w:val="00A17594"/>
    <w:rsid w:val="00A17E56"/>
    <w:rsid w:val="00A20F0F"/>
    <w:rsid w:val="00A217F7"/>
    <w:rsid w:val="00A2243C"/>
    <w:rsid w:val="00A22883"/>
    <w:rsid w:val="00A2288C"/>
    <w:rsid w:val="00A228B9"/>
    <w:rsid w:val="00A22C0D"/>
    <w:rsid w:val="00A23E76"/>
    <w:rsid w:val="00A2439E"/>
    <w:rsid w:val="00A244BF"/>
    <w:rsid w:val="00A249C2"/>
    <w:rsid w:val="00A24A35"/>
    <w:rsid w:val="00A24D17"/>
    <w:rsid w:val="00A25604"/>
    <w:rsid w:val="00A257D6"/>
    <w:rsid w:val="00A25800"/>
    <w:rsid w:val="00A25A8D"/>
    <w:rsid w:val="00A269B4"/>
    <w:rsid w:val="00A27FEC"/>
    <w:rsid w:val="00A30248"/>
    <w:rsid w:val="00A30256"/>
    <w:rsid w:val="00A3123B"/>
    <w:rsid w:val="00A329F8"/>
    <w:rsid w:val="00A34100"/>
    <w:rsid w:val="00A3453A"/>
    <w:rsid w:val="00A34C94"/>
    <w:rsid w:val="00A3526A"/>
    <w:rsid w:val="00A35BFD"/>
    <w:rsid w:val="00A35DCC"/>
    <w:rsid w:val="00A36712"/>
    <w:rsid w:val="00A3692D"/>
    <w:rsid w:val="00A36B00"/>
    <w:rsid w:val="00A36F2F"/>
    <w:rsid w:val="00A36F8B"/>
    <w:rsid w:val="00A373AA"/>
    <w:rsid w:val="00A37A86"/>
    <w:rsid w:val="00A37D57"/>
    <w:rsid w:val="00A404E2"/>
    <w:rsid w:val="00A40A15"/>
    <w:rsid w:val="00A40A24"/>
    <w:rsid w:val="00A40AE0"/>
    <w:rsid w:val="00A410D7"/>
    <w:rsid w:val="00A410FB"/>
    <w:rsid w:val="00A4164B"/>
    <w:rsid w:val="00A41911"/>
    <w:rsid w:val="00A4193A"/>
    <w:rsid w:val="00A41AF0"/>
    <w:rsid w:val="00A41AF8"/>
    <w:rsid w:val="00A41ECB"/>
    <w:rsid w:val="00A4203D"/>
    <w:rsid w:val="00A428B8"/>
    <w:rsid w:val="00A42EB6"/>
    <w:rsid w:val="00A430E1"/>
    <w:rsid w:val="00A43300"/>
    <w:rsid w:val="00A4333F"/>
    <w:rsid w:val="00A434AB"/>
    <w:rsid w:val="00A4350E"/>
    <w:rsid w:val="00A436C9"/>
    <w:rsid w:val="00A43A95"/>
    <w:rsid w:val="00A44126"/>
    <w:rsid w:val="00A4430F"/>
    <w:rsid w:val="00A44474"/>
    <w:rsid w:val="00A449A0"/>
    <w:rsid w:val="00A44A81"/>
    <w:rsid w:val="00A44C32"/>
    <w:rsid w:val="00A44E42"/>
    <w:rsid w:val="00A4502B"/>
    <w:rsid w:val="00A45402"/>
    <w:rsid w:val="00A459AB"/>
    <w:rsid w:val="00A45ECB"/>
    <w:rsid w:val="00A46036"/>
    <w:rsid w:val="00A46544"/>
    <w:rsid w:val="00A46F57"/>
    <w:rsid w:val="00A478E0"/>
    <w:rsid w:val="00A47DF3"/>
    <w:rsid w:val="00A5028C"/>
    <w:rsid w:val="00A508B0"/>
    <w:rsid w:val="00A512C7"/>
    <w:rsid w:val="00A51760"/>
    <w:rsid w:val="00A5261A"/>
    <w:rsid w:val="00A52970"/>
    <w:rsid w:val="00A52C96"/>
    <w:rsid w:val="00A54043"/>
    <w:rsid w:val="00A543B7"/>
    <w:rsid w:val="00A543EA"/>
    <w:rsid w:val="00A546D6"/>
    <w:rsid w:val="00A55923"/>
    <w:rsid w:val="00A564DD"/>
    <w:rsid w:val="00A565A1"/>
    <w:rsid w:val="00A56B82"/>
    <w:rsid w:val="00A57122"/>
    <w:rsid w:val="00A60C6F"/>
    <w:rsid w:val="00A60E74"/>
    <w:rsid w:val="00A617D4"/>
    <w:rsid w:val="00A61923"/>
    <w:rsid w:val="00A61958"/>
    <w:rsid w:val="00A61A97"/>
    <w:rsid w:val="00A61E25"/>
    <w:rsid w:val="00A61EB3"/>
    <w:rsid w:val="00A61F78"/>
    <w:rsid w:val="00A621F7"/>
    <w:rsid w:val="00A62E8E"/>
    <w:rsid w:val="00A632E1"/>
    <w:rsid w:val="00A63B51"/>
    <w:rsid w:val="00A642B9"/>
    <w:rsid w:val="00A6457C"/>
    <w:rsid w:val="00A64721"/>
    <w:rsid w:val="00A64AF6"/>
    <w:rsid w:val="00A6581E"/>
    <w:rsid w:val="00A65AFA"/>
    <w:rsid w:val="00A6686E"/>
    <w:rsid w:val="00A670CE"/>
    <w:rsid w:val="00A67CB5"/>
    <w:rsid w:val="00A7122B"/>
    <w:rsid w:val="00A71D33"/>
    <w:rsid w:val="00A7245D"/>
    <w:rsid w:val="00A72E00"/>
    <w:rsid w:val="00A73570"/>
    <w:rsid w:val="00A7357C"/>
    <w:rsid w:val="00A7361B"/>
    <w:rsid w:val="00A7363F"/>
    <w:rsid w:val="00A73CEF"/>
    <w:rsid w:val="00A73FA4"/>
    <w:rsid w:val="00A74629"/>
    <w:rsid w:val="00A74767"/>
    <w:rsid w:val="00A748CC"/>
    <w:rsid w:val="00A749E7"/>
    <w:rsid w:val="00A764E8"/>
    <w:rsid w:val="00A76C04"/>
    <w:rsid w:val="00A776F9"/>
    <w:rsid w:val="00A77D69"/>
    <w:rsid w:val="00A77DAA"/>
    <w:rsid w:val="00A803D2"/>
    <w:rsid w:val="00A80532"/>
    <w:rsid w:val="00A80641"/>
    <w:rsid w:val="00A81175"/>
    <w:rsid w:val="00A82B53"/>
    <w:rsid w:val="00A82C79"/>
    <w:rsid w:val="00A8334F"/>
    <w:rsid w:val="00A83692"/>
    <w:rsid w:val="00A83D11"/>
    <w:rsid w:val="00A840CB"/>
    <w:rsid w:val="00A849E6"/>
    <w:rsid w:val="00A851B4"/>
    <w:rsid w:val="00A85780"/>
    <w:rsid w:val="00A858A8"/>
    <w:rsid w:val="00A85AC8"/>
    <w:rsid w:val="00A85C2E"/>
    <w:rsid w:val="00A86FA4"/>
    <w:rsid w:val="00A87192"/>
    <w:rsid w:val="00A87614"/>
    <w:rsid w:val="00A877AA"/>
    <w:rsid w:val="00A87829"/>
    <w:rsid w:val="00A8783A"/>
    <w:rsid w:val="00A879AD"/>
    <w:rsid w:val="00A87C00"/>
    <w:rsid w:val="00A87D0E"/>
    <w:rsid w:val="00A87ED6"/>
    <w:rsid w:val="00A87F91"/>
    <w:rsid w:val="00A907BA"/>
    <w:rsid w:val="00A90B44"/>
    <w:rsid w:val="00A91611"/>
    <w:rsid w:val="00A9178B"/>
    <w:rsid w:val="00A92111"/>
    <w:rsid w:val="00A9211B"/>
    <w:rsid w:val="00A92380"/>
    <w:rsid w:val="00A929B4"/>
    <w:rsid w:val="00A930F9"/>
    <w:rsid w:val="00A933DF"/>
    <w:rsid w:val="00A93E3B"/>
    <w:rsid w:val="00A93E6A"/>
    <w:rsid w:val="00A94128"/>
    <w:rsid w:val="00A958D2"/>
    <w:rsid w:val="00A95A6E"/>
    <w:rsid w:val="00A960C1"/>
    <w:rsid w:val="00A96345"/>
    <w:rsid w:val="00A969EC"/>
    <w:rsid w:val="00A96CAD"/>
    <w:rsid w:val="00A97077"/>
    <w:rsid w:val="00AA0333"/>
    <w:rsid w:val="00AA055C"/>
    <w:rsid w:val="00AA0589"/>
    <w:rsid w:val="00AA05F0"/>
    <w:rsid w:val="00AA175F"/>
    <w:rsid w:val="00AA1A1A"/>
    <w:rsid w:val="00AA1F3C"/>
    <w:rsid w:val="00AA1FAC"/>
    <w:rsid w:val="00AA234C"/>
    <w:rsid w:val="00AA2942"/>
    <w:rsid w:val="00AA2F7B"/>
    <w:rsid w:val="00AA32B2"/>
    <w:rsid w:val="00AA3919"/>
    <w:rsid w:val="00AA3A96"/>
    <w:rsid w:val="00AA3F63"/>
    <w:rsid w:val="00AA3FEC"/>
    <w:rsid w:val="00AA4040"/>
    <w:rsid w:val="00AA448A"/>
    <w:rsid w:val="00AA47CC"/>
    <w:rsid w:val="00AA48B3"/>
    <w:rsid w:val="00AA5AB9"/>
    <w:rsid w:val="00AA6086"/>
    <w:rsid w:val="00AA6296"/>
    <w:rsid w:val="00AA7624"/>
    <w:rsid w:val="00AA7815"/>
    <w:rsid w:val="00AB1038"/>
    <w:rsid w:val="00AB1F12"/>
    <w:rsid w:val="00AB21E4"/>
    <w:rsid w:val="00AB224B"/>
    <w:rsid w:val="00AB2398"/>
    <w:rsid w:val="00AB23C3"/>
    <w:rsid w:val="00AB2C71"/>
    <w:rsid w:val="00AB2E83"/>
    <w:rsid w:val="00AB2EC2"/>
    <w:rsid w:val="00AB4332"/>
    <w:rsid w:val="00AB4E9A"/>
    <w:rsid w:val="00AB59D1"/>
    <w:rsid w:val="00AB5CBA"/>
    <w:rsid w:val="00AB6033"/>
    <w:rsid w:val="00AB614F"/>
    <w:rsid w:val="00AB6D14"/>
    <w:rsid w:val="00AB6F52"/>
    <w:rsid w:val="00AB750A"/>
    <w:rsid w:val="00AB79EB"/>
    <w:rsid w:val="00AB7DA9"/>
    <w:rsid w:val="00AC00BD"/>
    <w:rsid w:val="00AC0A7E"/>
    <w:rsid w:val="00AC0EE6"/>
    <w:rsid w:val="00AC160B"/>
    <w:rsid w:val="00AC1A83"/>
    <w:rsid w:val="00AC1B30"/>
    <w:rsid w:val="00AC1E18"/>
    <w:rsid w:val="00AC20CE"/>
    <w:rsid w:val="00AC211E"/>
    <w:rsid w:val="00AC255B"/>
    <w:rsid w:val="00AC310D"/>
    <w:rsid w:val="00AC31D8"/>
    <w:rsid w:val="00AC36C2"/>
    <w:rsid w:val="00AC36E9"/>
    <w:rsid w:val="00AC3D6F"/>
    <w:rsid w:val="00AC44A6"/>
    <w:rsid w:val="00AC55E7"/>
    <w:rsid w:val="00AC5C11"/>
    <w:rsid w:val="00AC5C15"/>
    <w:rsid w:val="00AC5C7C"/>
    <w:rsid w:val="00AC64C2"/>
    <w:rsid w:val="00AC6A0F"/>
    <w:rsid w:val="00AC6CE6"/>
    <w:rsid w:val="00AC6F32"/>
    <w:rsid w:val="00AC792B"/>
    <w:rsid w:val="00AC79B2"/>
    <w:rsid w:val="00AC7D8A"/>
    <w:rsid w:val="00AC7E05"/>
    <w:rsid w:val="00AD0236"/>
    <w:rsid w:val="00AD07BF"/>
    <w:rsid w:val="00AD08D8"/>
    <w:rsid w:val="00AD12AA"/>
    <w:rsid w:val="00AD12C5"/>
    <w:rsid w:val="00AD191E"/>
    <w:rsid w:val="00AD1BFF"/>
    <w:rsid w:val="00AD1C0D"/>
    <w:rsid w:val="00AD24B6"/>
    <w:rsid w:val="00AD2945"/>
    <w:rsid w:val="00AD3365"/>
    <w:rsid w:val="00AD371C"/>
    <w:rsid w:val="00AD3C2B"/>
    <w:rsid w:val="00AD473B"/>
    <w:rsid w:val="00AD4971"/>
    <w:rsid w:val="00AD4BAA"/>
    <w:rsid w:val="00AD6557"/>
    <w:rsid w:val="00AD6A1A"/>
    <w:rsid w:val="00AD6F1A"/>
    <w:rsid w:val="00AD6F52"/>
    <w:rsid w:val="00AD730F"/>
    <w:rsid w:val="00AD73BA"/>
    <w:rsid w:val="00AD7786"/>
    <w:rsid w:val="00AD7831"/>
    <w:rsid w:val="00AD7D2A"/>
    <w:rsid w:val="00AE013B"/>
    <w:rsid w:val="00AE033E"/>
    <w:rsid w:val="00AE0B1C"/>
    <w:rsid w:val="00AE0C27"/>
    <w:rsid w:val="00AE0F1E"/>
    <w:rsid w:val="00AE28B4"/>
    <w:rsid w:val="00AE3039"/>
    <w:rsid w:val="00AE3543"/>
    <w:rsid w:val="00AE3A6F"/>
    <w:rsid w:val="00AE3DDF"/>
    <w:rsid w:val="00AE3F29"/>
    <w:rsid w:val="00AE4586"/>
    <w:rsid w:val="00AE48D8"/>
    <w:rsid w:val="00AE49D3"/>
    <w:rsid w:val="00AE539D"/>
    <w:rsid w:val="00AE5563"/>
    <w:rsid w:val="00AE6254"/>
    <w:rsid w:val="00AE72F1"/>
    <w:rsid w:val="00AE77A5"/>
    <w:rsid w:val="00AF00A4"/>
    <w:rsid w:val="00AF0540"/>
    <w:rsid w:val="00AF0E2E"/>
    <w:rsid w:val="00AF1C58"/>
    <w:rsid w:val="00AF1F09"/>
    <w:rsid w:val="00AF206B"/>
    <w:rsid w:val="00AF27C6"/>
    <w:rsid w:val="00AF3760"/>
    <w:rsid w:val="00AF3826"/>
    <w:rsid w:val="00AF3D64"/>
    <w:rsid w:val="00AF3DB3"/>
    <w:rsid w:val="00AF4022"/>
    <w:rsid w:val="00AF46E6"/>
    <w:rsid w:val="00AF4D94"/>
    <w:rsid w:val="00AF4F99"/>
    <w:rsid w:val="00AF4F9B"/>
    <w:rsid w:val="00AF509B"/>
    <w:rsid w:val="00AF51BC"/>
    <w:rsid w:val="00AF5633"/>
    <w:rsid w:val="00AF59D3"/>
    <w:rsid w:val="00AF6A76"/>
    <w:rsid w:val="00AF6AF4"/>
    <w:rsid w:val="00AF6B5D"/>
    <w:rsid w:val="00AF6BF0"/>
    <w:rsid w:val="00AF743C"/>
    <w:rsid w:val="00AF7933"/>
    <w:rsid w:val="00B002B6"/>
    <w:rsid w:val="00B009B7"/>
    <w:rsid w:val="00B009D2"/>
    <w:rsid w:val="00B01441"/>
    <w:rsid w:val="00B014CA"/>
    <w:rsid w:val="00B02267"/>
    <w:rsid w:val="00B02396"/>
    <w:rsid w:val="00B0248F"/>
    <w:rsid w:val="00B02727"/>
    <w:rsid w:val="00B03594"/>
    <w:rsid w:val="00B0414C"/>
    <w:rsid w:val="00B04521"/>
    <w:rsid w:val="00B04D77"/>
    <w:rsid w:val="00B05598"/>
    <w:rsid w:val="00B05AA2"/>
    <w:rsid w:val="00B05BF0"/>
    <w:rsid w:val="00B05E5D"/>
    <w:rsid w:val="00B07C8E"/>
    <w:rsid w:val="00B10721"/>
    <w:rsid w:val="00B10D11"/>
    <w:rsid w:val="00B11303"/>
    <w:rsid w:val="00B11370"/>
    <w:rsid w:val="00B11934"/>
    <w:rsid w:val="00B11F1B"/>
    <w:rsid w:val="00B121A4"/>
    <w:rsid w:val="00B12AA7"/>
    <w:rsid w:val="00B130B0"/>
    <w:rsid w:val="00B130E5"/>
    <w:rsid w:val="00B13363"/>
    <w:rsid w:val="00B134A2"/>
    <w:rsid w:val="00B13925"/>
    <w:rsid w:val="00B1398E"/>
    <w:rsid w:val="00B14263"/>
    <w:rsid w:val="00B146D1"/>
    <w:rsid w:val="00B1476B"/>
    <w:rsid w:val="00B14822"/>
    <w:rsid w:val="00B14DEA"/>
    <w:rsid w:val="00B14E9F"/>
    <w:rsid w:val="00B14F02"/>
    <w:rsid w:val="00B1541C"/>
    <w:rsid w:val="00B15541"/>
    <w:rsid w:val="00B155D7"/>
    <w:rsid w:val="00B15ADB"/>
    <w:rsid w:val="00B15DDE"/>
    <w:rsid w:val="00B16136"/>
    <w:rsid w:val="00B16A63"/>
    <w:rsid w:val="00B17D51"/>
    <w:rsid w:val="00B200ED"/>
    <w:rsid w:val="00B206D9"/>
    <w:rsid w:val="00B20CC1"/>
    <w:rsid w:val="00B2108D"/>
    <w:rsid w:val="00B21231"/>
    <w:rsid w:val="00B2179B"/>
    <w:rsid w:val="00B220DA"/>
    <w:rsid w:val="00B2222A"/>
    <w:rsid w:val="00B2258C"/>
    <w:rsid w:val="00B227E7"/>
    <w:rsid w:val="00B22E1B"/>
    <w:rsid w:val="00B22E7F"/>
    <w:rsid w:val="00B22FDC"/>
    <w:rsid w:val="00B234CA"/>
    <w:rsid w:val="00B23ADE"/>
    <w:rsid w:val="00B248B9"/>
    <w:rsid w:val="00B2520C"/>
    <w:rsid w:val="00B253BE"/>
    <w:rsid w:val="00B25813"/>
    <w:rsid w:val="00B25B29"/>
    <w:rsid w:val="00B25C36"/>
    <w:rsid w:val="00B26088"/>
    <w:rsid w:val="00B26456"/>
    <w:rsid w:val="00B2649B"/>
    <w:rsid w:val="00B26D61"/>
    <w:rsid w:val="00B2733A"/>
    <w:rsid w:val="00B275C8"/>
    <w:rsid w:val="00B30508"/>
    <w:rsid w:val="00B30A68"/>
    <w:rsid w:val="00B30C24"/>
    <w:rsid w:val="00B320CC"/>
    <w:rsid w:val="00B3216E"/>
    <w:rsid w:val="00B323C6"/>
    <w:rsid w:val="00B32A3F"/>
    <w:rsid w:val="00B32B0C"/>
    <w:rsid w:val="00B32B28"/>
    <w:rsid w:val="00B32C51"/>
    <w:rsid w:val="00B3323C"/>
    <w:rsid w:val="00B33402"/>
    <w:rsid w:val="00B342CA"/>
    <w:rsid w:val="00B345FB"/>
    <w:rsid w:val="00B34C2B"/>
    <w:rsid w:val="00B34F58"/>
    <w:rsid w:val="00B351ED"/>
    <w:rsid w:val="00B35A9A"/>
    <w:rsid w:val="00B35EAF"/>
    <w:rsid w:val="00B35EFB"/>
    <w:rsid w:val="00B364FB"/>
    <w:rsid w:val="00B36DEF"/>
    <w:rsid w:val="00B36E9C"/>
    <w:rsid w:val="00B370E8"/>
    <w:rsid w:val="00B377EC"/>
    <w:rsid w:val="00B37D4C"/>
    <w:rsid w:val="00B409E3"/>
    <w:rsid w:val="00B40E6E"/>
    <w:rsid w:val="00B41417"/>
    <w:rsid w:val="00B41460"/>
    <w:rsid w:val="00B4160B"/>
    <w:rsid w:val="00B41AE8"/>
    <w:rsid w:val="00B41D3F"/>
    <w:rsid w:val="00B42101"/>
    <w:rsid w:val="00B4269C"/>
    <w:rsid w:val="00B42849"/>
    <w:rsid w:val="00B42A85"/>
    <w:rsid w:val="00B42D5C"/>
    <w:rsid w:val="00B42EDB"/>
    <w:rsid w:val="00B43C86"/>
    <w:rsid w:val="00B43FE8"/>
    <w:rsid w:val="00B44148"/>
    <w:rsid w:val="00B44169"/>
    <w:rsid w:val="00B4468C"/>
    <w:rsid w:val="00B44692"/>
    <w:rsid w:val="00B44CA1"/>
    <w:rsid w:val="00B4561F"/>
    <w:rsid w:val="00B45988"/>
    <w:rsid w:val="00B45A84"/>
    <w:rsid w:val="00B45FF7"/>
    <w:rsid w:val="00B46811"/>
    <w:rsid w:val="00B46F0B"/>
    <w:rsid w:val="00B47197"/>
    <w:rsid w:val="00B47971"/>
    <w:rsid w:val="00B47CFD"/>
    <w:rsid w:val="00B50531"/>
    <w:rsid w:val="00B50CEF"/>
    <w:rsid w:val="00B51282"/>
    <w:rsid w:val="00B5294B"/>
    <w:rsid w:val="00B540AD"/>
    <w:rsid w:val="00B56827"/>
    <w:rsid w:val="00B56931"/>
    <w:rsid w:val="00B56B3A"/>
    <w:rsid w:val="00B56C96"/>
    <w:rsid w:val="00B57EE4"/>
    <w:rsid w:val="00B57F6E"/>
    <w:rsid w:val="00B60DCA"/>
    <w:rsid w:val="00B618B5"/>
    <w:rsid w:val="00B61BF6"/>
    <w:rsid w:val="00B61F68"/>
    <w:rsid w:val="00B628AC"/>
    <w:rsid w:val="00B63242"/>
    <w:rsid w:val="00B63332"/>
    <w:rsid w:val="00B63649"/>
    <w:rsid w:val="00B64980"/>
    <w:rsid w:val="00B64DED"/>
    <w:rsid w:val="00B64EB2"/>
    <w:rsid w:val="00B650BC"/>
    <w:rsid w:val="00B6592A"/>
    <w:rsid w:val="00B661D6"/>
    <w:rsid w:val="00B66907"/>
    <w:rsid w:val="00B67CCC"/>
    <w:rsid w:val="00B70684"/>
    <w:rsid w:val="00B70A93"/>
    <w:rsid w:val="00B70B81"/>
    <w:rsid w:val="00B70EB2"/>
    <w:rsid w:val="00B7102C"/>
    <w:rsid w:val="00B71197"/>
    <w:rsid w:val="00B7119A"/>
    <w:rsid w:val="00B71564"/>
    <w:rsid w:val="00B7177C"/>
    <w:rsid w:val="00B7196C"/>
    <w:rsid w:val="00B72020"/>
    <w:rsid w:val="00B7222A"/>
    <w:rsid w:val="00B728C9"/>
    <w:rsid w:val="00B72F7C"/>
    <w:rsid w:val="00B731C0"/>
    <w:rsid w:val="00B73225"/>
    <w:rsid w:val="00B73695"/>
    <w:rsid w:val="00B73E6A"/>
    <w:rsid w:val="00B73EC2"/>
    <w:rsid w:val="00B73FAF"/>
    <w:rsid w:val="00B74F9C"/>
    <w:rsid w:val="00B75532"/>
    <w:rsid w:val="00B75536"/>
    <w:rsid w:val="00B75818"/>
    <w:rsid w:val="00B75B59"/>
    <w:rsid w:val="00B75D6D"/>
    <w:rsid w:val="00B75DD0"/>
    <w:rsid w:val="00B76133"/>
    <w:rsid w:val="00B76341"/>
    <w:rsid w:val="00B763CA"/>
    <w:rsid w:val="00B767BB"/>
    <w:rsid w:val="00B76887"/>
    <w:rsid w:val="00B77010"/>
    <w:rsid w:val="00B7701B"/>
    <w:rsid w:val="00B80099"/>
    <w:rsid w:val="00B801FF"/>
    <w:rsid w:val="00B823FC"/>
    <w:rsid w:val="00B82772"/>
    <w:rsid w:val="00B83DB8"/>
    <w:rsid w:val="00B84324"/>
    <w:rsid w:val="00B848C4"/>
    <w:rsid w:val="00B848E2"/>
    <w:rsid w:val="00B84B35"/>
    <w:rsid w:val="00B84E18"/>
    <w:rsid w:val="00B84E73"/>
    <w:rsid w:val="00B850B2"/>
    <w:rsid w:val="00B85EAB"/>
    <w:rsid w:val="00B85EDB"/>
    <w:rsid w:val="00B86917"/>
    <w:rsid w:val="00B86A12"/>
    <w:rsid w:val="00B86ADD"/>
    <w:rsid w:val="00B8741E"/>
    <w:rsid w:val="00B8756C"/>
    <w:rsid w:val="00B87F6E"/>
    <w:rsid w:val="00B901CB"/>
    <w:rsid w:val="00B905DC"/>
    <w:rsid w:val="00B90C64"/>
    <w:rsid w:val="00B9230A"/>
    <w:rsid w:val="00B935A2"/>
    <w:rsid w:val="00B93696"/>
    <w:rsid w:val="00B93935"/>
    <w:rsid w:val="00B944EA"/>
    <w:rsid w:val="00B954A5"/>
    <w:rsid w:val="00B957E3"/>
    <w:rsid w:val="00B958DA"/>
    <w:rsid w:val="00B96391"/>
    <w:rsid w:val="00B9649B"/>
    <w:rsid w:val="00B9669C"/>
    <w:rsid w:val="00B96914"/>
    <w:rsid w:val="00B96BFA"/>
    <w:rsid w:val="00B97014"/>
    <w:rsid w:val="00B97886"/>
    <w:rsid w:val="00BA036C"/>
    <w:rsid w:val="00BA041A"/>
    <w:rsid w:val="00BA11B5"/>
    <w:rsid w:val="00BA1475"/>
    <w:rsid w:val="00BA14A2"/>
    <w:rsid w:val="00BA1C20"/>
    <w:rsid w:val="00BA25E6"/>
    <w:rsid w:val="00BA3264"/>
    <w:rsid w:val="00BA38C8"/>
    <w:rsid w:val="00BA38CD"/>
    <w:rsid w:val="00BA47FD"/>
    <w:rsid w:val="00BA524F"/>
    <w:rsid w:val="00BA591E"/>
    <w:rsid w:val="00BA603C"/>
    <w:rsid w:val="00BA72D3"/>
    <w:rsid w:val="00BA7429"/>
    <w:rsid w:val="00BA74B0"/>
    <w:rsid w:val="00BA78BF"/>
    <w:rsid w:val="00BA7AF3"/>
    <w:rsid w:val="00BB01D0"/>
    <w:rsid w:val="00BB0281"/>
    <w:rsid w:val="00BB11D0"/>
    <w:rsid w:val="00BB14D6"/>
    <w:rsid w:val="00BB1AFB"/>
    <w:rsid w:val="00BB30F3"/>
    <w:rsid w:val="00BB3154"/>
    <w:rsid w:val="00BB4023"/>
    <w:rsid w:val="00BB5128"/>
    <w:rsid w:val="00BB55BF"/>
    <w:rsid w:val="00BB5A34"/>
    <w:rsid w:val="00BB5C09"/>
    <w:rsid w:val="00BB6A2F"/>
    <w:rsid w:val="00BB7C44"/>
    <w:rsid w:val="00BC012A"/>
    <w:rsid w:val="00BC021D"/>
    <w:rsid w:val="00BC0B51"/>
    <w:rsid w:val="00BC1C4D"/>
    <w:rsid w:val="00BC25C9"/>
    <w:rsid w:val="00BC2A0C"/>
    <w:rsid w:val="00BC3330"/>
    <w:rsid w:val="00BC3D22"/>
    <w:rsid w:val="00BC3F64"/>
    <w:rsid w:val="00BC4252"/>
    <w:rsid w:val="00BC4752"/>
    <w:rsid w:val="00BC540D"/>
    <w:rsid w:val="00BC5825"/>
    <w:rsid w:val="00BC62D6"/>
    <w:rsid w:val="00BC6501"/>
    <w:rsid w:val="00BC672D"/>
    <w:rsid w:val="00BC6890"/>
    <w:rsid w:val="00BC6924"/>
    <w:rsid w:val="00BC6A6B"/>
    <w:rsid w:val="00BC6BD5"/>
    <w:rsid w:val="00BC6C73"/>
    <w:rsid w:val="00BC6C8A"/>
    <w:rsid w:val="00BC737B"/>
    <w:rsid w:val="00BC7422"/>
    <w:rsid w:val="00BD0711"/>
    <w:rsid w:val="00BD0DB0"/>
    <w:rsid w:val="00BD0E83"/>
    <w:rsid w:val="00BD0E96"/>
    <w:rsid w:val="00BD1B56"/>
    <w:rsid w:val="00BD1CB1"/>
    <w:rsid w:val="00BD1E11"/>
    <w:rsid w:val="00BD21D3"/>
    <w:rsid w:val="00BD2200"/>
    <w:rsid w:val="00BD28DB"/>
    <w:rsid w:val="00BD2A5A"/>
    <w:rsid w:val="00BD309F"/>
    <w:rsid w:val="00BD3F09"/>
    <w:rsid w:val="00BD43AD"/>
    <w:rsid w:val="00BD4629"/>
    <w:rsid w:val="00BD4ED9"/>
    <w:rsid w:val="00BD50E9"/>
    <w:rsid w:val="00BD5609"/>
    <w:rsid w:val="00BD575D"/>
    <w:rsid w:val="00BD5B5A"/>
    <w:rsid w:val="00BD5D47"/>
    <w:rsid w:val="00BD64AF"/>
    <w:rsid w:val="00BD6AEE"/>
    <w:rsid w:val="00BD7108"/>
    <w:rsid w:val="00BD7695"/>
    <w:rsid w:val="00BD7881"/>
    <w:rsid w:val="00BD7BE7"/>
    <w:rsid w:val="00BD7E26"/>
    <w:rsid w:val="00BD7F05"/>
    <w:rsid w:val="00BE00DC"/>
    <w:rsid w:val="00BE036E"/>
    <w:rsid w:val="00BE0519"/>
    <w:rsid w:val="00BE0D48"/>
    <w:rsid w:val="00BE1155"/>
    <w:rsid w:val="00BE14AA"/>
    <w:rsid w:val="00BE17F5"/>
    <w:rsid w:val="00BE18F6"/>
    <w:rsid w:val="00BE2E22"/>
    <w:rsid w:val="00BE35B1"/>
    <w:rsid w:val="00BE3834"/>
    <w:rsid w:val="00BE414E"/>
    <w:rsid w:val="00BE45EF"/>
    <w:rsid w:val="00BE4F72"/>
    <w:rsid w:val="00BE5020"/>
    <w:rsid w:val="00BE5BC8"/>
    <w:rsid w:val="00BE61F5"/>
    <w:rsid w:val="00BE6F17"/>
    <w:rsid w:val="00BE72F4"/>
    <w:rsid w:val="00BE7499"/>
    <w:rsid w:val="00BE79D8"/>
    <w:rsid w:val="00BE7E67"/>
    <w:rsid w:val="00BF001D"/>
    <w:rsid w:val="00BF03AB"/>
    <w:rsid w:val="00BF0B50"/>
    <w:rsid w:val="00BF0C5E"/>
    <w:rsid w:val="00BF0F6F"/>
    <w:rsid w:val="00BF1D0B"/>
    <w:rsid w:val="00BF2684"/>
    <w:rsid w:val="00BF2EC3"/>
    <w:rsid w:val="00BF3784"/>
    <w:rsid w:val="00BF3AE4"/>
    <w:rsid w:val="00BF3C9D"/>
    <w:rsid w:val="00BF4032"/>
    <w:rsid w:val="00BF40A0"/>
    <w:rsid w:val="00BF40A1"/>
    <w:rsid w:val="00BF4505"/>
    <w:rsid w:val="00BF48B5"/>
    <w:rsid w:val="00BF48B6"/>
    <w:rsid w:val="00BF4CA1"/>
    <w:rsid w:val="00BF663E"/>
    <w:rsid w:val="00BF70CD"/>
    <w:rsid w:val="00BF75E4"/>
    <w:rsid w:val="00BF7BCA"/>
    <w:rsid w:val="00C0099D"/>
    <w:rsid w:val="00C00D60"/>
    <w:rsid w:val="00C00DBF"/>
    <w:rsid w:val="00C01053"/>
    <w:rsid w:val="00C014CB"/>
    <w:rsid w:val="00C017E0"/>
    <w:rsid w:val="00C01E38"/>
    <w:rsid w:val="00C02A96"/>
    <w:rsid w:val="00C03AE3"/>
    <w:rsid w:val="00C0406D"/>
    <w:rsid w:val="00C041B1"/>
    <w:rsid w:val="00C053A6"/>
    <w:rsid w:val="00C053CF"/>
    <w:rsid w:val="00C05A8A"/>
    <w:rsid w:val="00C06FDE"/>
    <w:rsid w:val="00C071B1"/>
    <w:rsid w:val="00C10EDA"/>
    <w:rsid w:val="00C112E4"/>
    <w:rsid w:val="00C113C8"/>
    <w:rsid w:val="00C11453"/>
    <w:rsid w:val="00C115E6"/>
    <w:rsid w:val="00C117D0"/>
    <w:rsid w:val="00C11D78"/>
    <w:rsid w:val="00C12D09"/>
    <w:rsid w:val="00C13082"/>
    <w:rsid w:val="00C1326E"/>
    <w:rsid w:val="00C132F9"/>
    <w:rsid w:val="00C1359C"/>
    <w:rsid w:val="00C1384E"/>
    <w:rsid w:val="00C13A6C"/>
    <w:rsid w:val="00C13FAC"/>
    <w:rsid w:val="00C141DB"/>
    <w:rsid w:val="00C14BBA"/>
    <w:rsid w:val="00C14DEC"/>
    <w:rsid w:val="00C14E2D"/>
    <w:rsid w:val="00C15548"/>
    <w:rsid w:val="00C15A60"/>
    <w:rsid w:val="00C15CBE"/>
    <w:rsid w:val="00C1610E"/>
    <w:rsid w:val="00C164DA"/>
    <w:rsid w:val="00C16C7D"/>
    <w:rsid w:val="00C17046"/>
    <w:rsid w:val="00C17666"/>
    <w:rsid w:val="00C17676"/>
    <w:rsid w:val="00C176D2"/>
    <w:rsid w:val="00C179D7"/>
    <w:rsid w:val="00C17FBF"/>
    <w:rsid w:val="00C2052C"/>
    <w:rsid w:val="00C21360"/>
    <w:rsid w:val="00C220B3"/>
    <w:rsid w:val="00C22A90"/>
    <w:rsid w:val="00C23207"/>
    <w:rsid w:val="00C23DB8"/>
    <w:rsid w:val="00C24717"/>
    <w:rsid w:val="00C2507D"/>
    <w:rsid w:val="00C25E55"/>
    <w:rsid w:val="00C26280"/>
    <w:rsid w:val="00C26988"/>
    <w:rsid w:val="00C272F6"/>
    <w:rsid w:val="00C27A1B"/>
    <w:rsid w:val="00C305FF"/>
    <w:rsid w:val="00C31582"/>
    <w:rsid w:val="00C31787"/>
    <w:rsid w:val="00C31A29"/>
    <w:rsid w:val="00C3240A"/>
    <w:rsid w:val="00C324E5"/>
    <w:rsid w:val="00C32F38"/>
    <w:rsid w:val="00C33166"/>
    <w:rsid w:val="00C332B6"/>
    <w:rsid w:val="00C33836"/>
    <w:rsid w:val="00C33A4E"/>
    <w:rsid w:val="00C33C11"/>
    <w:rsid w:val="00C33C8D"/>
    <w:rsid w:val="00C34240"/>
    <w:rsid w:val="00C343AF"/>
    <w:rsid w:val="00C345F2"/>
    <w:rsid w:val="00C34C85"/>
    <w:rsid w:val="00C35A1C"/>
    <w:rsid w:val="00C35C79"/>
    <w:rsid w:val="00C36CFF"/>
    <w:rsid w:val="00C36FF1"/>
    <w:rsid w:val="00C3712B"/>
    <w:rsid w:val="00C372EB"/>
    <w:rsid w:val="00C400DE"/>
    <w:rsid w:val="00C40BF8"/>
    <w:rsid w:val="00C40C89"/>
    <w:rsid w:val="00C40F60"/>
    <w:rsid w:val="00C41416"/>
    <w:rsid w:val="00C41991"/>
    <w:rsid w:val="00C41C57"/>
    <w:rsid w:val="00C42840"/>
    <w:rsid w:val="00C43394"/>
    <w:rsid w:val="00C4339F"/>
    <w:rsid w:val="00C436D1"/>
    <w:rsid w:val="00C43724"/>
    <w:rsid w:val="00C43A09"/>
    <w:rsid w:val="00C4431C"/>
    <w:rsid w:val="00C443A3"/>
    <w:rsid w:val="00C443AD"/>
    <w:rsid w:val="00C44D29"/>
    <w:rsid w:val="00C4542C"/>
    <w:rsid w:val="00C45927"/>
    <w:rsid w:val="00C45935"/>
    <w:rsid w:val="00C46873"/>
    <w:rsid w:val="00C46C97"/>
    <w:rsid w:val="00C479B5"/>
    <w:rsid w:val="00C5003E"/>
    <w:rsid w:val="00C50660"/>
    <w:rsid w:val="00C50757"/>
    <w:rsid w:val="00C50A4E"/>
    <w:rsid w:val="00C50A75"/>
    <w:rsid w:val="00C50DC5"/>
    <w:rsid w:val="00C5112B"/>
    <w:rsid w:val="00C51679"/>
    <w:rsid w:val="00C5263B"/>
    <w:rsid w:val="00C526E3"/>
    <w:rsid w:val="00C52B21"/>
    <w:rsid w:val="00C5312D"/>
    <w:rsid w:val="00C53B23"/>
    <w:rsid w:val="00C53BB5"/>
    <w:rsid w:val="00C5434F"/>
    <w:rsid w:val="00C545ED"/>
    <w:rsid w:val="00C54778"/>
    <w:rsid w:val="00C549B7"/>
    <w:rsid w:val="00C54A30"/>
    <w:rsid w:val="00C54C65"/>
    <w:rsid w:val="00C54F7F"/>
    <w:rsid w:val="00C557A2"/>
    <w:rsid w:val="00C56E3C"/>
    <w:rsid w:val="00C571AF"/>
    <w:rsid w:val="00C57A39"/>
    <w:rsid w:val="00C57CF0"/>
    <w:rsid w:val="00C57D63"/>
    <w:rsid w:val="00C57FD6"/>
    <w:rsid w:val="00C605E9"/>
    <w:rsid w:val="00C607DF"/>
    <w:rsid w:val="00C6092E"/>
    <w:rsid w:val="00C60B35"/>
    <w:rsid w:val="00C615E6"/>
    <w:rsid w:val="00C61B5E"/>
    <w:rsid w:val="00C61F15"/>
    <w:rsid w:val="00C62845"/>
    <w:rsid w:val="00C6312E"/>
    <w:rsid w:val="00C63A5E"/>
    <w:rsid w:val="00C65739"/>
    <w:rsid w:val="00C65AE0"/>
    <w:rsid w:val="00C65B95"/>
    <w:rsid w:val="00C66445"/>
    <w:rsid w:val="00C6670F"/>
    <w:rsid w:val="00C668F4"/>
    <w:rsid w:val="00C672F4"/>
    <w:rsid w:val="00C6751B"/>
    <w:rsid w:val="00C67A23"/>
    <w:rsid w:val="00C70339"/>
    <w:rsid w:val="00C70403"/>
    <w:rsid w:val="00C7081D"/>
    <w:rsid w:val="00C70B65"/>
    <w:rsid w:val="00C720CB"/>
    <w:rsid w:val="00C7218D"/>
    <w:rsid w:val="00C72635"/>
    <w:rsid w:val="00C727F9"/>
    <w:rsid w:val="00C72CFE"/>
    <w:rsid w:val="00C72DB2"/>
    <w:rsid w:val="00C738D1"/>
    <w:rsid w:val="00C73E0B"/>
    <w:rsid w:val="00C73F07"/>
    <w:rsid w:val="00C73FA8"/>
    <w:rsid w:val="00C75629"/>
    <w:rsid w:val="00C75BAE"/>
    <w:rsid w:val="00C75E79"/>
    <w:rsid w:val="00C7669B"/>
    <w:rsid w:val="00C76753"/>
    <w:rsid w:val="00C76D88"/>
    <w:rsid w:val="00C7757C"/>
    <w:rsid w:val="00C7784C"/>
    <w:rsid w:val="00C779C0"/>
    <w:rsid w:val="00C77C68"/>
    <w:rsid w:val="00C80632"/>
    <w:rsid w:val="00C8067C"/>
    <w:rsid w:val="00C80EA1"/>
    <w:rsid w:val="00C8106F"/>
    <w:rsid w:val="00C82B6D"/>
    <w:rsid w:val="00C82DFC"/>
    <w:rsid w:val="00C8334D"/>
    <w:rsid w:val="00C83A32"/>
    <w:rsid w:val="00C84D5A"/>
    <w:rsid w:val="00C8514F"/>
    <w:rsid w:val="00C853D6"/>
    <w:rsid w:val="00C85EDE"/>
    <w:rsid w:val="00C85FC6"/>
    <w:rsid w:val="00C86287"/>
    <w:rsid w:val="00C866DE"/>
    <w:rsid w:val="00C87901"/>
    <w:rsid w:val="00C87DE3"/>
    <w:rsid w:val="00C87EC6"/>
    <w:rsid w:val="00C900B2"/>
    <w:rsid w:val="00C9022F"/>
    <w:rsid w:val="00C91E09"/>
    <w:rsid w:val="00C927DD"/>
    <w:rsid w:val="00C92838"/>
    <w:rsid w:val="00C92CF0"/>
    <w:rsid w:val="00C93D9D"/>
    <w:rsid w:val="00C93E60"/>
    <w:rsid w:val="00C9479F"/>
    <w:rsid w:val="00C94E1E"/>
    <w:rsid w:val="00C94F79"/>
    <w:rsid w:val="00C9513C"/>
    <w:rsid w:val="00C95D6D"/>
    <w:rsid w:val="00C95D8B"/>
    <w:rsid w:val="00C963FD"/>
    <w:rsid w:val="00C96DD1"/>
    <w:rsid w:val="00C976DF"/>
    <w:rsid w:val="00C97778"/>
    <w:rsid w:val="00C97C0D"/>
    <w:rsid w:val="00CA02F8"/>
    <w:rsid w:val="00CA0912"/>
    <w:rsid w:val="00CA11ED"/>
    <w:rsid w:val="00CA1799"/>
    <w:rsid w:val="00CA1B17"/>
    <w:rsid w:val="00CA2147"/>
    <w:rsid w:val="00CA2831"/>
    <w:rsid w:val="00CA2C76"/>
    <w:rsid w:val="00CA3EF1"/>
    <w:rsid w:val="00CA41F1"/>
    <w:rsid w:val="00CA4333"/>
    <w:rsid w:val="00CA4486"/>
    <w:rsid w:val="00CA4D28"/>
    <w:rsid w:val="00CA5AA9"/>
    <w:rsid w:val="00CA5D46"/>
    <w:rsid w:val="00CA6060"/>
    <w:rsid w:val="00CA612D"/>
    <w:rsid w:val="00CA6256"/>
    <w:rsid w:val="00CA6F5E"/>
    <w:rsid w:val="00CA7168"/>
    <w:rsid w:val="00CA7847"/>
    <w:rsid w:val="00CB005F"/>
    <w:rsid w:val="00CB0254"/>
    <w:rsid w:val="00CB0A16"/>
    <w:rsid w:val="00CB0D17"/>
    <w:rsid w:val="00CB1D1E"/>
    <w:rsid w:val="00CB1DC1"/>
    <w:rsid w:val="00CB26D1"/>
    <w:rsid w:val="00CB270B"/>
    <w:rsid w:val="00CB383A"/>
    <w:rsid w:val="00CB3CE8"/>
    <w:rsid w:val="00CB3EBE"/>
    <w:rsid w:val="00CB4DBE"/>
    <w:rsid w:val="00CB531E"/>
    <w:rsid w:val="00CB5393"/>
    <w:rsid w:val="00CB53F7"/>
    <w:rsid w:val="00CB5547"/>
    <w:rsid w:val="00CB5653"/>
    <w:rsid w:val="00CB597E"/>
    <w:rsid w:val="00CB602A"/>
    <w:rsid w:val="00CB6213"/>
    <w:rsid w:val="00CB64A2"/>
    <w:rsid w:val="00CB64BA"/>
    <w:rsid w:val="00CB654C"/>
    <w:rsid w:val="00CB6897"/>
    <w:rsid w:val="00CB6B32"/>
    <w:rsid w:val="00CB6C68"/>
    <w:rsid w:val="00CB6E4F"/>
    <w:rsid w:val="00CB738C"/>
    <w:rsid w:val="00CB7863"/>
    <w:rsid w:val="00CB787B"/>
    <w:rsid w:val="00CB7949"/>
    <w:rsid w:val="00CC00B1"/>
    <w:rsid w:val="00CC04AA"/>
    <w:rsid w:val="00CC148E"/>
    <w:rsid w:val="00CC18E0"/>
    <w:rsid w:val="00CC1D83"/>
    <w:rsid w:val="00CC2042"/>
    <w:rsid w:val="00CC26E2"/>
    <w:rsid w:val="00CC2747"/>
    <w:rsid w:val="00CC28A6"/>
    <w:rsid w:val="00CC2CFE"/>
    <w:rsid w:val="00CC37DD"/>
    <w:rsid w:val="00CC392D"/>
    <w:rsid w:val="00CC3EBC"/>
    <w:rsid w:val="00CC4108"/>
    <w:rsid w:val="00CC478E"/>
    <w:rsid w:val="00CC4843"/>
    <w:rsid w:val="00CC493A"/>
    <w:rsid w:val="00CC49EA"/>
    <w:rsid w:val="00CC59AF"/>
    <w:rsid w:val="00CC75B0"/>
    <w:rsid w:val="00CD0C28"/>
    <w:rsid w:val="00CD0E3C"/>
    <w:rsid w:val="00CD1D63"/>
    <w:rsid w:val="00CD2175"/>
    <w:rsid w:val="00CD25F5"/>
    <w:rsid w:val="00CD265E"/>
    <w:rsid w:val="00CD27A4"/>
    <w:rsid w:val="00CD2BBA"/>
    <w:rsid w:val="00CD3291"/>
    <w:rsid w:val="00CD3946"/>
    <w:rsid w:val="00CD3C2D"/>
    <w:rsid w:val="00CD3EED"/>
    <w:rsid w:val="00CD3F72"/>
    <w:rsid w:val="00CD42C7"/>
    <w:rsid w:val="00CD4347"/>
    <w:rsid w:val="00CD4801"/>
    <w:rsid w:val="00CD51D9"/>
    <w:rsid w:val="00CD547A"/>
    <w:rsid w:val="00CD58A1"/>
    <w:rsid w:val="00CD5D18"/>
    <w:rsid w:val="00CD5DD6"/>
    <w:rsid w:val="00CD6C0B"/>
    <w:rsid w:val="00CE135F"/>
    <w:rsid w:val="00CE2A9D"/>
    <w:rsid w:val="00CE2CC2"/>
    <w:rsid w:val="00CE36BA"/>
    <w:rsid w:val="00CE3A73"/>
    <w:rsid w:val="00CE46DE"/>
    <w:rsid w:val="00CE481B"/>
    <w:rsid w:val="00CE50FD"/>
    <w:rsid w:val="00CE55E2"/>
    <w:rsid w:val="00CE6223"/>
    <w:rsid w:val="00CE6268"/>
    <w:rsid w:val="00CE6570"/>
    <w:rsid w:val="00CE6B9A"/>
    <w:rsid w:val="00CE6FC4"/>
    <w:rsid w:val="00CE7484"/>
    <w:rsid w:val="00CE763A"/>
    <w:rsid w:val="00CE79A9"/>
    <w:rsid w:val="00CE7CD7"/>
    <w:rsid w:val="00CE7DD0"/>
    <w:rsid w:val="00CF0FAC"/>
    <w:rsid w:val="00CF14D4"/>
    <w:rsid w:val="00CF19C0"/>
    <w:rsid w:val="00CF1A60"/>
    <w:rsid w:val="00CF2355"/>
    <w:rsid w:val="00CF253C"/>
    <w:rsid w:val="00CF2F54"/>
    <w:rsid w:val="00CF3081"/>
    <w:rsid w:val="00CF32C1"/>
    <w:rsid w:val="00CF3786"/>
    <w:rsid w:val="00CF3829"/>
    <w:rsid w:val="00CF3942"/>
    <w:rsid w:val="00CF502C"/>
    <w:rsid w:val="00CF53C4"/>
    <w:rsid w:val="00CF593C"/>
    <w:rsid w:val="00CF6F1A"/>
    <w:rsid w:val="00CF793B"/>
    <w:rsid w:val="00CF7DAF"/>
    <w:rsid w:val="00CF7EE6"/>
    <w:rsid w:val="00D00A0D"/>
    <w:rsid w:val="00D01369"/>
    <w:rsid w:val="00D01963"/>
    <w:rsid w:val="00D01BC2"/>
    <w:rsid w:val="00D01C9C"/>
    <w:rsid w:val="00D01E7C"/>
    <w:rsid w:val="00D026BD"/>
    <w:rsid w:val="00D02CEE"/>
    <w:rsid w:val="00D03076"/>
    <w:rsid w:val="00D03593"/>
    <w:rsid w:val="00D03E32"/>
    <w:rsid w:val="00D04701"/>
    <w:rsid w:val="00D048EF"/>
    <w:rsid w:val="00D0521B"/>
    <w:rsid w:val="00D0574A"/>
    <w:rsid w:val="00D05C79"/>
    <w:rsid w:val="00D05EF0"/>
    <w:rsid w:val="00D05EF5"/>
    <w:rsid w:val="00D06328"/>
    <w:rsid w:val="00D067CC"/>
    <w:rsid w:val="00D069B3"/>
    <w:rsid w:val="00D06E03"/>
    <w:rsid w:val="00D077FF"/>
    <w:rsid w:val="00D07A99"/>
    <w:rsid w:val="00D07AB6"/>
    <w:rsid w:val="00D07C20"/>
    <w:rsid w:val="00D10317"/>
    <w:rsid w:val="00D10DA3"/>
    <w:rsid w:val="00D10FC0"/>
    <w:rsid w:val="00D10FDC"/>
    <w:rsid w:val="00D1212E"/>
    <w:rsid w:val="00D12495"/>
    <w:rsid w:val="00D1336F"/>
    <w:rsid w:val="00D14345"/>
    <w:rsid w:val="00D14351"/>
    <w:rsid w:val="00D14671"/>
    <w:rsid w:val="00D146D9"/>
    <w:rsid w:val="00D1473D"/>
    <w:rsid w:val="00D14BC7"/>
    <w:rsid w:val="00D14DE0"/>
    <w:rsid w:val="00D15210"/>
    <w:rsid w:val="00D1534E"/>
    <w:rsid w:val="00D15445"/>
    <w:rsid w:val="00D15A39"/>
    <w:rsid w:val="00D15C9D"/>
    <w:rsid w:val="00D15D96"/>
    <w:rsid w:val="00D15E23"/>
    <w:rsid w:val="00D1629E"/>
    <w:rsid w:val="00D16812"/>
    <w:rsid w:val="00D16883"/>
    <w:rsid w:val="00D16BCA"/>
    <w:rsid w:val="00D16ED4"/>
    <w:rsid w:val="00D176AD"/>
    <w:rsid w:val="00D208CF"/>
    <w:rsid w:val="00D20DAD"/>
    <w:rsid w:val="00D2132A"/>
    <w:rsid w:val="00D2148D"/>
    <w:rsid w:val="00D21BDD"/>
    <w:rsid w:val="00D22316"/>
    <w:rsid w:val="00D22548"/>
    <w:rsid w:val="00D22F59"/>
    <w:rsid w:val="00D22FEA"/>
    <w:rsid w:val="00D23E07"/>
    <w:rsid w:val="00D242D7"/>
    <w:rsid w:val="00D245DE"/>
    <w:rsid w:val="00D24AF5"/>
    <w:rsid w:val="00D24C59"/>
    <w:rsid w:val="00D24CED"/>
    <w:rsid w:val="00D24D75"/>
    <w:rsid w:val="00D25093"/>
    <w:rsid w:val="00D25185"/>
    <w:rsid w:val="00D264A8"/>
    <w:rsid w:val="00D26592"/>
    <w:rsid w:val="00D2662B"/>
    <w:rsid w:val="00D26C66"/>
    <w:rsid w:val="00D26ED4"/>
    <w:rsid w:val="00D27387"/>
    <w:rsid w:val="00D30521"/>
    <w:rsid w:val="00D30ADE"/>
    <w:rsid w:val="00D31592"/>
    <w:rsid w:val="00D31850"/>
    <w:rsid w:val="00D3192E"/>
    <w:rsid w:val="00D32168"/>
    <w:rsid w:val="00D32C49"/>
    <w:rsid w:val="00D3324C"/>
    <w:rsid w:val="00D3327D"/>
    <w:rsid w:val="00D34433"/>
    <w:rsid w:val="00D34C7D"/>
    <w:rsid w:val="00D34FB2"/>
    <w:rsid w:val="00D355C6"/>
    <w:rsid w:val="00D362C0"/>
    <w:rsid w:val="00D362E1"/>
    <w:rsid w:val="00D364AE"/>
    <w:rsid w:val="00D36D83"/>
    <w:rsid w:val="00D3705C"/>
    <w:rsid w:val="00D375BD"/>
    <w:rsid w:val="00D40037"/>
    <w:rsid w:val="00D401F1"/>
    <w:rsid w:val="00D4024C"/>
    <w:rsid w:val="00D40482"/>
    <w:rsid w:val="00D404A8"/>
    <w:rsid w:val="00D404B4"/>
    <w:rsid w:val="00D413E6"/>
    <w:rsid w:val="00D41E88"/>
    <w:rsid w:val="00D43676"/>
    <w:rsid w:val="00D43BE0"/>
    <w:rsid w:val="00D44162"/>
    <w:rsid w:val="00D44507"/>
    <w:rsid w:val="00D448C1"/>
    <w:rsid w:val="00D44CEA"/>
    <w:rsid w:val="00D44F3B"/>
    <w:rsid w:val="00D4527C"/>
    <w:rsid w:val="00D457F4"/>
    <w:rsid w:val="00D45910"/>
    <w:rsid w:val="00D45A58"/>
    <w:rsid w:val="00D45D24"/>
    <w:rsid w:val="00D4606A"/>
    <w:rsid w:val="00D463B3"/>
    <w:rsid w:val="00D468B4"/>
    <w:rsid w:val="00D47310"/>
    <w:rsid w:val="00D473A9"/>
    <w:rsid w:val="00D47507"/>
    <w:rsid w:val="00D47691"/>
    <w:rsid w:val="00D4771E"/>
    <w:rsid w:val="00D477BA"/>
    <w:rsid w:val="00D50EFB"/>
    <w:rsid w:val="00D50F61"/>
    <w:rsid w:val="00D51BE9"/>
    <w:rsid w:val="00D52A2A"/>
    <w:rsid w:val="00D53055"/>
    <w:rsid w:val="00D530B0"/>
    <w:rsid w:val="00D5343A"/>
    <w:rsid w:val="00D53CF7"/>
    <w:rsid w:val="00D53DB5"/>
    <w:rsid w:val="00D53EEB"/>
    <w:rsid w:val="00D54633"/>
    <w:rsid w:val="00D54A25"/>
    <w:rsid w:val="00D54C8D"/>
    <w:rsid w:val="00D55059"/>
    <w:rsid w:val="00D559F9"/>
    <w:rsid w:val="00D55A84"/>
    <w:rsid w:val="00D57484"/>
    <w:rsid w:val="00D5770C"/>
    <w:rsid w:val="00D57725"/>
    <w:rsid w:val="00D578B3"/>
    <w:rsid w:val="00D578CF"/>
    <w:rsid w:val="00D578D1"/>
    <w:rsid w:val="00D57C19"/>
    <w:rsid w:val="00D57EC2"/>
    <w:rsid w:val="00D60191"/>
    <w:rsid w:val="00D60436"/>
    <w:rsid w:val="00D60A16"/>
    <w:rsid w:val="00D60A43"/>
    <w:rsid w:val="00D60F4F"/>
    <w:rsid w:val="00D61337"/>
    <w:rsid w:val="00D616FA"/>
    <w:rsid w:val="00D624CF"/>
    <w:rsid w:val="00D62F0C"/>
    <w:rsid w:val="00D63522"/>
    <w:rsid w:val="00D6355D"/>
    <w:rsid w:val="00D63D30"/>
    <w:rsid w:val="00D63F28"/>
    <w:rsid w:val="00D6477B"/>
    <w:rsid w:val="00D652DD"/>
    <w:rsid w:val="00D65574"/>
    <w:rsid w:val="00D65908"/>
    <w:rsid w:val="00D66415"/>
    <w:rsid w:val="00D669B9"/>
    <w:rsid w:val="00D66E34"/>
    <w:rsid w:val="00D671EE"/>
    <w:rsid w:val="00D700AA"/>
    <w:rsid w:val="00D70658"/>
    <w:rsid w:val="00D70958"/>
    <w:rsid w:val="00D70B2C"/>
    <w:rsid w:val="00D717FE"/>
    <w:rsid w:val="00D71CDC"/>
    <w:rsid w:val="00D728A5"/>
    <w:rsid w:val="00D72972"/>
    <w:rsid w:val="00D7371C"/>
    <w:rsid w:val="00D7408F"/>
    <w:rsid w:val="00D741DC"/>
    <w:rsid w:val="00D7484A"/>
    <w:rsid w:val="00D74A40"/>
    <w:rsid w:val="00D74E74"/>
    <w:rsid w:val="00D75261"/>
    <w:rsid w:val="00D75BC5"/>
    <w:rsid w:val="00D76020"/>
    <w:rsid w:val="00D7627E"/>
    <w:rsid w:val="00D76442"/>
    <w:rsid w:val="00D7666F"/>
    <w:rsid w:val="00D76942"/>
    <w:rsid w:val="00D76F8A"/>
    <w:rsid w:val="00D80241"/>
    <w:rsid w:val="00D80861"/>
    <w:rsid w:val="00D81CE0"/>
    <w:rsid w:val="00D8299A"/>
    <w:rsid w:val="00D83402"/>
    <w:rsid w:val="00D846C8"/>
    <w:rsid w:val="00D849DA"/>
    <w:rsid w:val="00D85283"/>
    <w:rsid w:val="00D85C9B"/>
    <w:rsid w:val="00D85D6E"/>
    <w:rsid w:val="00D85E08"/>
    <w:rsid w:val="00D8614D"/>
    <w:rsid w:val="00D86EA6"/>
    <w:rsid w:val="00D8722D"/>
    <w:rsid w:val="00D8740D"/>
    <w:rsid w:val="00D87651"/>
    <w:rsid w:val="00D87702"/>
    <w:rsid w:val="00D87B4B"/>
    <w:rsid w:val="00D90428"/>
    <w:rsid w:val="00D90589"/>
    <w:rsid w:val="00D909B3"/>
    <w:rsid w:val="00D90C1D"/>
    <w:rsid w:val="00D913DB"/>
    <w:rsid w:val="00D92BBE"/>
    <w:rsid w:val="00D92C8B"/>
    <w:rsid w:val="00D92DB0"/>
    <w:rsid w:val="00D932DE"/>
    <w:rsid w:val="00D9388A"/>
    <w:rsid w:val="00D93A87"/>
    <w:rsid w:val="00D93A96"/>
    <w:rsid w:val="00D944A9"/>
    <w:rsid w:val="00D95D5C"/>
    <w:rsid w:val="00D95FFC"/>
    <w:rsid w:val="00D964C4"/>
    <w:rsid w:val="00D96725"/>
    <w:rsid w:val="00D96A50"/>
    <w:rsid w:val="00D96AA8"/>
    <w:rsid w:val="00D96C59"/>
    <w:rsid w:val="00D96DF9"/>
    <w:rsid w:val="00D96FB1"/>
    <w:rsid w:val="00D97073"/>
    <w:rsid w:val="00D97174"/>
    <w:rsid w:val="00D9735E"/>
    <w:rsid w:val="00D97AE4"/>
    <w:rsid w:val="00DA0248"/>
    <w:rsid w:val="00DA070B"/>
    <w:rsid w:val="00DA0923"/>
    <w:rsid w:val="00DA158D"/>
    <w:rsid w:val="00DA16B0"/>
    <w:rsid w:val="00DA2828"/>
    <w:rsid w:val="00DA3BB4"/>
    <w:rsid w:val="00DA4064"/>
    <w:rsid w:val="00DA4795"/>
    <w:rsid w:val="00DA495D"/>
    <w:rsid w:val="00DA4979"/>
    <w:rsid w:val="00DA4EAA"/>
    <w:rsid w:val="00DA4FF6"/>
    <w:rsid w:val="00DA5E78"/>
    <w:rsid w:val="00DA7307"/>
    <w:rsid w:val="00DA7E13"/>
    <w:rsid w:val="00DB05F0"/>
    <w:rsid w:val="00DB0CB5"/>
    <w:rsid w:val="00DB101E"/>
    <w:rsid w:val="00DB166B"/>
    <w:rsid w:val="00DB1722"/>
    <w:rsid w:val="00DB1FE3"/>
    <w:rsid w:val="00DB2112"/>
    <w:rsid w:val="00DB2F39"/>
    <w:rsid w:val="00DB33F1"/>
    <w:rsid w:val="00DB42A8"/>
    <w:rsid w:val="00DB4730"/>
    <w:rsid w:val="00DB495B"/>
    <w:rsid w:val="00DB56BA"/>
    <w:rsid w:val="00DB5936"/>
    <w:rsid w:val="00DB5A5F"/>
    <w:rsid w:val="00DB5B1C"/>
    <w:rsid w:val="00DB5BA0"/>
    <w:rsid w:val="00DB5E6F"/>
    <w:rsid w:val="00DB6E57"/>
    <w:rsid w:val="00DB6F2B"/>
    <w:rsid w:val="00DB7183"/>
    <w:rsid w:val="00DB7219"/>
    <w:rsid w:val="00DB7CDE"/>
    <w:rsid w:val="00DC02A3"/>
    <w:rsid w:val="00DC0421"/>
    <w:rsid w:val="00DC050F"/>
    <w:rsid w:val="00DC18AC"/>
    <w:rsid w:val="00DC1A8E"/>
    <w:rsid w:val="00DC2629"/>
    <w:rsid w:val="00DC2FC4"/>
    <w:rsid w:val="00DC485A"/>
    <w:rsid w:val="00DC4AAD"/>
    <w:rsid w:val="00DC50BA"/>
    <w:rsid w:val="00DC5B5B"/>
    <w:rsid w:val="00DC6578"/>
    <w:rsid w:val="00DC6960"/>
    <w:rsid w:val="00DC6B12"/>
    <w:rsid w:val="00DC7804"/>
    <w:rsid w:val="00DD00A6"/>
    <w:rsid w:val="00DD0301"/>
    <w:rsid w:val="00DD09F3"/>
    <w:rsid w:val="00DD0A7B"/>
    <w:rsid w:val="00DD0C26"/>
    <w:rsid w:val="00DD15D3"/>
    <w:rsid w:val="00DD1630"/>
    <w:rsid w:val="00DD372F"/>
    <w:rsid w:val="00DD4208"/>
    <w:rsid w:val="00DD4975"/>
    <w:rsid w:val="00DD5433"/>
    <w:rsid w:val="00DD58BF"/>
    <w:rsid w:val="00DD5C2E"/>
    <w:rsid w:val="00DD5D37"/>
    <w:rsid w:val="00DD5D7C"/>
    <w:rsid w:val="00DD6E17"/>
    <w:rsid w:val="00DD77FC"/>
    <w:rsid w:val="00DE1712"/>
    <w:rsid w:val="00DE1AB6"/>
    <w:rsid w:val="00DE1CEA"/>
    <w:rsid w:val="00DE230C"/>
    <w:rsid w:val="00DE2374"/>
    <w:rsid w:val="00DE256A"/>
    <w:rsid w:val="00DE272C"/>
    <w:rsid w:val="00DE3AD0"/>
    <w:rsid w:val="00DE3D65"/>
    <w:rsid w:val="00DE41FD"/>
    <w:rsid w:val="00DE428B"/>
    <w:rsid w:val="00DE47BB"/>
    <w:rsid w:val="00DE4842"/>
    <w:rsid w:val="00DE5163"/>
    <w:rsid w:val="00DE51D9"/>
    <w:rsid w:val="00DE53AC"/>
    <w:rsid w:val="00DE5DA9"/>
    <w:rsid w:val="00DE6935"/>
    <w:rsid w:val="00DE6B6F"/>
    <w:rsid w:val="00DE6C13"/>
    <w:rsid w:val="00DE71F6"/>
    <w:rsid w:val="00DF0487"/>
    <w:rsid w:val="00DF1342"/>
    <w:rsid w:val="00DF17B6"/>
    <w:rsid w:val="00DF1B4C"/>
    <w:rsid w:val="00DF2DDD"/>
    <w:rsid w:val="00DF34CC"/>
    <w:rsid w:val="00DF3707"/>
    <w:rsid w:val="00DF3ACD"/>
    <w:rsid w:val="00DF4438"/>
    <w:rsid w:val="00DF447B"/>
    <w:rsid w:val="00DF46BE"/>
    <w:rsid w:val="00DF4723"/>
    <w:rsid w:val="00DF4826"/>
    <w:rsid w:val="00DF4A1B"/>
    <w:rsid w:val="00DF4D68"/>
    <w:rsid w:val="00DF52D8"/>
    <w:rsid w:val="00DF52F9"/>
    <w:rsid w:val="00DF53F8"/>
    <w:rsid w:val="00DF54AC"/>
    <w:rsid w:val="00DF5B3C"/>
    <w:rsid w:val="00DF5DD7"/>
    <w:rsid w:val="00DF6868"/>
    <w:rsid w:val="00DF687D"/>
    <w:rsid w:val="00DF6DDF"/>
    <w:rsid w:val="00DF7538"/>
    <w:rsid w:val="00DF7BC7"/>
    <w:rsid w:val="00DF7CF3"/>
    <w:rsid w:val="00E00F5D"/>
    <w:rsid w:val="00E0132C"/>
    <w:rsid w:val="00E0154B"/>
    <w:rsid w:val="00E0173D"/>
    <w:rsid w:val="00E01913"/>
    <w:rsid w:val="00E025F6"/>
    <w:rsid w:val="00E0279B"/>
    <w:rsid w:val="00E02AE1"/>
    <w:rsid w:val="00E02CEB"/>
    <w:rsid w:val="00E02D7D"/>
    <w:rsid w:val="00E0398E"/>
    <w:rsid w:val="00E03CD0"/>
    <w:rsid w:val="00E03DB1"/>
    <w:rsid w:val="00E045A5"/>
    <w:rsid w:val="00E04723"/>
    <w:rsid w:val="00E05093"/>
    <w:rsid w:val="00E0516B"/>
    <w:rsid w:val="00E05223"/>
    <w:rsid w:val="00E05632"/>
    <w:rsid w:val="00E05C99"/>
    <w:rsid w:val="00E06B0C"/>
    <w:rsid w:val="00E07763"/>
    <w:rsid w:val="00E07A3D"/>
    <w:rsid w:val="00E07EB8"/>
    <w:rsid w:val="00E10445"/>
    <w:rsid w:val="00E110F7"/>
    <w:rsid w:val="00E12C7C"/>
    <w:rsid w:val="00E12E5A"/>
    <w:rsid w:val="00E1318C"/>
    <w:rsid w:val="00E13BAE"/>
    <w:rsid w:val="00E13E5F"/>
    <w:rsid w:val="00E14D25"/>
    <w:rsid w:val="00E15544"/>
    <w:rsid w:val="00E15726"/>
    <w:rsid w:val="00E15A62"/>
    <w:rsid w:val="00E15A95"/>
    <w:rsid w:val="00E16338"/>
    <w:rsid w:val="00E1681B"/>
    <w:rsid w:val="00E169B9"/>
    <w:rsid w:val="00E16D71"/>
    <w:rsid w:val="00E16E8A"/>
    <w:rsid w:val="00E17580"/>
    <w:rsid w:val="00E1796F"/>
    <w:rsid w:val="00E17B74"/>
    <w:rsid w:val="00E20437"/>
    <w:rsid w:val="00E20B02"/>
    <w:rsid w:val="00E213A1"/>
    <w:rsid w:val="00E2149E"/>
    <w:rsid w:val="00E21DC5"/>
    <w:rsid w:val="00E21E4D"/>
    <w:rsid w:val="00E21F48"/>
    <w:rsid w:val="00E224FC"/>
    <w:rsid w:val="00E22771"/>
    <w:rsid w:val="00E22C5A"/>
    <w:rsid w:val="00E23500"/>
    <w:rsid w:val="00E24577"/>
    <w:rsid w:val="00E247DB"/>
    <w:rsid w:val="00E247F6"/>
    <w:rsid w:val="00E2488B"/>
    <w:rsid w:val="00E24C9A"/>
    <w:rsid w:val="00E24E36"/>
    <w:rsid w:val="00E25149"/>
    <w:rsid w:val="00E251B4"/>
    <w:rsid w:val="00E25914"/>
    <w:rsid w:val="00E25EC6"/>
    <w:rsid w:val="00E26761"/>
    <w:rsid w:val="00E2678F"/>
    <w:rsid w:val="00E26987"/>
    <w:rsid w:val="00E26B5D"/>
    <w:rsid w:val="00E27080"/>
    <w:rsid w:val="00E272CD"/>
    <w:rsid w:val="00E27325"/>
    <w:rsid w:val="00E27338"/>
    <w:rsid w:val="00E27892"/>
    <w:rsid w:val="00E27C68"/>
    <w:rsid w:val="00E27E74"/>
    <w:rsid w:val="00E31790"/>
    <w:rsid w:val="00E31EF7"/>
    <w:rsid w:val="00E31F59"/>
    <w:rsid w:val="00E32F62"/>
    <w:rsid w:val="00E34731"/>
    <w:rsid w:val="00E34FFA"/>
    <w:rsid w:val="00E351B4"/>
    <w:rsid w:val="00E35238"/>
    <w:rsid w:val="00E35506"/>
    <w:rsid w:val="00E35996"/>
    <w:rsid w:val="00E35BD6"/>
    <w:rsid w:val="00E36178"/>
    <w:rsid w:val="00E362AD"/>
    <w:rsid w:val="00E369F2"/>
    <w:rsid w:val="00E36B84"/>
    <w:rsid w:val="00E36B88"/>
    <w:rsid w:val="00E37F94"/>
    <w:rsid w:val="00E4049A"/>
    <w:rsid w:val="00E40CEB"/>
    <w:rsid w:val="00E417BA"/>
    <w:rsid w:val="00E41BAE"/>
    <w:rsid w:val="00E423FC"/>
    <w:rsid w:val="00E42805"/>
    <w:rsid w:val="00E42806"/>
    <w:rsid w:val="00E42B88"/>
    <w:rsid w:val="00E42EB3"/>
    <w:rsid w:val="00E42F7C"/>
    <w:rsid w:val="00E430B1"/>
    <w:rsid w:val="00E43354"/>
    <w:rsid w:val="00E4360C"/>
    <w:rsid w:val="00E43918"/>
    <w:rsid w:val="00E43B3F"/>
    <w:rsid w:val="00E43CB8"/>
    <w:rsid w:val="00E43F30"/>
    <w:rsid w:val="00E4454C"/>
    <w:rsid w:val="00E44E8F"/>
    <w:rsid w:val="00E456D5"/>
    <w:rsid w:val="00E46096"/>
    <w:rsid w:val="00E46F50"/>
    <w:rsid w:val="00E471D8"/>
    <w:rsid w:val="00E47452"/>
    <w:rsid w:val="00E476F0"/>
    <w:rsid w:val="00E47BC8"/>
    <w:rsid w:val="00E47E5B"/>
    <w:rsid w:val="00E50513"/>
    <w:rsid w:val="00E5117A"/>
    <w:rsid w:val="00E514E0"/>
    <w:rsid w:val="00E51D87"/>
    <w:rsid w:val="00E53018"/>
    <w:rsid w:val="00E53056"/>
    <w:rsid w:val="00E5316E"/>
    <w:rsid w:val="00E5491D"/>
    <w:rsid w:val="00E54A25"/>
    <w:rsid w:val="00E54DE4"/>
    <w:rsid w:val="00E5558F"/>
    <w:rsid w:val="00E55630"/>
    <w:rsid w:val="00E55A33"/>
    <w:rsid w:val="00E55CD7"/>
    <w:rsid w:val="00E55E7A"/>
    <w:rsid w:val="00E56677"/>
    <w:rsid w:val="00E56891"/>
    <w:rsid w:val="00E569BA"/>
    <w:rsid w:val="00E5708B"/>
    <w:rsid w:val="00E570EF"/>
    <w:rsid w:val="00E5756D"/>
    <w:rsid w:val="00E57B5D"/>
    <w:rsid w:val="00E57BC7"/>
    <w:rsid w:val="00E57D2F"/>
    <w:rsid w:val="00E608EA"/>
    <w:rsid w:val="00E60DE7"/>
    <w:rsid w:val="00E60DFF"/>
    <w:rsid w:val="00E60E40"/>
    <w:rsid w:val="00E61172"/>
    <w:rsid w:val="00E6136D"/>
    <w:rsid w:val="00E61543"/>
    <w:rsid w:val="00E616FA"/>
    <w:rsid w:val="00E62262"/>
    <w:rsid w:val="00E62A1D"/>
    <w:rsid w:val="00E63133"/>
    <w:rsid w:val="00E632E1"/>
    <w:rsid w:val="00E6447E"/>
    <w:rsid w:val="00E645A6"/>
    <w:rsid w:val="00E64690"/>
    <w:rsid w:val="00E6484D"/>
    <w:rsid w:val="00E64B98"/>
    <w:rsid w:val="00E64C6C"/>
    <w:rsid w:val="00E6562C"/>
    <w:rsid w:val="00E65D81"/>
    <w:rsid w:val="00E65E17"/>
    <w:rsid w:val="00E65E9D"/>
    <w:rsid w:val="00E66050"/>
    <w:rsid w:val="00E66872"/>
    <w:rsid w:val="00E66B58"/>
    <w:rsid w:val="00E67555"/>
    <w:rsid w:val="00E67634"/>
    <w:rsid w:val="00E67DE4"/>
    <w:rsid w:val="00E70200"/>
    <w:rsid w:val="00E70218"/>
    <w:rsid w:val="00E706DC"/>
    <w:rsid w:val="00E70827"/>
    <w:rsid w:val="00E717BD"/>
    <w:rsid w:val="00E72382"/>
    <w:rsid w:val="00E727C7"/>
    <w:rsid w:val="00E73038"/>
    <w:rsid w:val="00E73387"/>
    <w:rsid w:val="00E735C3"/>
    <w:rsid w:val="00E73DFA"/>
    <w:rsid w:val="00E73E47"/>
    <w:rsid w:val="00E7472E"/>
    <w:rsid w:val="00E749BD"/>
    <w:rsid w:val="00E74A09"/>
    <w:rsid w:val="00E74C1D"/>
    <w:rsid w:val="00E750F3"/>
    <w:rsid w:val="00E75432"/>
    <w:rsid w:val="00E755F5"/>
    <w:rsid w:val="00E75933"/>
    <w:rsid w:val="00E7593B"/>
    <w:rsid w:val="00E75D5D"/>
    <w:rsid w:val="00E768C7"/>
    <w:rsid w:val="00E76CD6"/>
    <w:rsid w:val="00E76E61"/>
    <w:rsid w:val="00E76F4D"/>
    <w:rsid w:val="00E76F75"/>
    <w:rsid w:val="00E7718D"/>
    <w:rsid w:val="00E774A5"/>
    <w:rsid w:val="00E7763F"/>
    <w:rsid w:val="00E80D3B"/>
    <w:rsid w:val="00E8130C"/>
    <w:rsid w:val="00E81A6E"/>
    <w:rsid w:val="00E81B1C"/>
    <w:rsid w:val="00E81BA0"/>
    <w:rsid w:val="00E81FC2"/>
    <w:rsid w:val="00E820F5"/>
    <w:rsid w:val="00E82D1C"/>
    <w:rsid w:val="00E82F08"/>
    <w:rsid w:val="00E83751"/>
    <w:rsid w:val="00E837F4"/>
    <w:rsid w:val="00E83E13"/>
    <w:rsid w:val="00E840F7"/>
    <w:rsid w:val="00E85183"/>
    <w:rsid w:val="00E852AF"/>
    <w:rsid w:val="00E85CD4"/>
    <w:rsid w:val="00E85F04"/>
    <w:rsid w:val="00E86084"/>
    <w:rsid w:val="00E867DA"/>
    <w:rsid w:val="00E87785"/>
    <w:rsid w:val="00E87B47"/>
    <w:rsid w:val="00E913E1"/>
    <w:rsid w:val="00E91429"/>
    <w:rsid w:val="00E9146F"/>
    <w:rsid w:val="00E919F4"/>
    <w:rsid w:val="00E91E1F"/>
    <w:rsid w:val="00E9208A"/>
    <w:rsid w:val="00E923C8"/>
    <w:rsid w:val="00E92A29"/>
    <w:rsid w:val="00E933BC"/>
    <w:rsid w:val="00E93622"/>
    <w:rsid w:val="00E93B8F"/>
    <w:rsid w:val="00E94005"/>
    <w:rsid w:val="00E940DE"/>
    <w:rsid w:val="00E9507D"/>
    <w:rsid w:val="00E952F2"/>
    <w:rsid w:val="00E95509"/>
    <w:rsid w:val="00E96404"/>
    <w:rsid w:val="00E96885"/>
    <w:rsid w:val="00E96A3F"/>
    <w:rsid w:val="00E97AD1"/>
    <w:rsid w:val="00EA0414"/>
    <w:rsid w:val="00EA2047"/>
    <w:rsid w:val="00EA21F4"/>
    <w:rsid w:val="00EA2CC2"/>
    <w:rsid w:val="00EA3241"/>
    <w:rsid w:val="00EA3A82"/>
    <w:rsid w:val="00EA3CC6"/>
    <w:rsid w:val="00EA4048"/>
    <w:rsid w:val="00EA4089"/>
    <w:rsid w:val="00EA4095"/>
    <w:rsid w:val="00EA4AF2"/>
    <w:rsid w:val="00EA507D"/>
    <w:rsid w:val="00EA56FF"/>
    <w:rsid w:val="00EA5BF3"/>
    <w:rsid w:val="00EA5C07"/>
    <w:rsid w:val="00EA64AD"/>
    <w:rsid w:val="00EA64B0"/>
    <w:rsid w:val="00EA6A10"/>
    <w:rsid w:val="00EA6A75"/>
    <w:rsid w:val="00EA6BC5"/>
    <w:rsid w:val="00EA7099"/>
    <w:rsid w:val="00EA7EB3"/>
    <w:rsid w:val="00EB00A9"/>
    <w:rsid w:val="00EB0236"/>
    <w:rsid w:val="00EB0650"/>
    <w:rsid w:val="00EB076F"/>
    <w:rsid w:val="00EB0949"/>
    <w:rsid w:val="00EB0B43"/>
    <w:rsid w:val="00EB11D5"/>
    <w:rsid w:val="00EB12E1"/>
    <w:rsid w:val="00EB15FA"/>
    <w:rsid w:val="00EB1864"/>
    <w:rsid w:val="00EB21BB"/>
    <w:rsid w:val="00EB2ECB"/>
    <w:rsid w:val="00EB320D"/>
    <w:rsid w:val="00EB32B3"/>
    <w:rsid w:val="00EB3374"/>
    <w:rsid w:val="00EB3673"/>
    <w:rsid w:val="00EB3860"/>
    <w:rsid w:val="00EB47EC"/>
    <w:rsid w:val="00EB4E27"/>
    <w:rsid w:val="00EB4E2F"/>
    <w:rsid w:val="00EB51C5"/>
    <w:rsid w:val="00EB53C3"/>
    <w:rsid w:val="00EB5552"/>
    <w:rsid w:val="00EB5B4D"/>
    <w:rsid w:val="00EB5FE6"/>
    <w:rsid w:val="00EB60B4"/>
    <w:rsid w:val="00EB60CB"/>
    <w:rsid w:val="00EB627C"/>
    <w:rsid w:val="00EB7CE7"/>
    <w:rsid w:val="00EC0897"/>
    <w:rsid w:val="00EC0A43"/>
    <w:rsid w:val="00EC0A6B"/>
    <w:rsid w:val="00EC1035"/>
    <w:rsid w:val="00EC15D2"/>
    <w:rsid w:val="00EC199C"/>
    <w:rsid w:val="00EC1E79"/>
    <w:rsid w:val="00EC2012"/>
    <w:rsid w:val="00EC206F"/>
    <w:rsid w:val="00EC2B00"/>
    <w:rsid w:val="00EC2DB5"/>
    <w:rsid w:val="00EC3845"/>
    <w:rsid w:val="00EC386B"/>
    <w:rsid w:val="00EC397B"/>
    <w:rsid w:val="00EC3C15"/>
    <w:rsid w:val="00EC4899"/>
    <w:rsid w:val="00EC48AA"/>
    <w:rsid w:val="00EC4DCA"/>
    <w:rsid w:val="00EC4F3E"/>
    <w:rsid w:val="00EC55D7"/>
    <w:rsid w:val="00EC5A35"/>
    <w:rsid w:val="00EC5D9E"/>
    <w:rsid w:val="00EC6094"/>
    <w:rsid w:val="00EC6552"/>
    <w:rsid w:val="00EC67C3"/>
    <w:rsid w:val="00EC6B6C"/>
    <w:rsid w:val="00EC6D2B"/>
    <w:rsid w:val="00EC70D5"/>
    <w:rsid w:val="00EC7570"/>
    <w:rsid w:val="00EC7CBE"/>
    <w:rsid w:val="00EC7EF0"/>
    <w:rsid w:val="00ED048A"/>
    <w:rsid w:val="00ED1145"/>
    <w:rsid w:val="00ED17C5"/>
    <w:rsid w:val="00ED1A02"/>
    <w:rsid w:val="00ED1B2D"/>
    <w:rsid w:val="00ED2076"/>
    <w:rsid w:val="00ED287A"/>
    <w:rsid w:val="00ED28CF"/>
    <w:rsid w:val="00ED2C4A"/>
    <w:rsid w:val="00ED325F"/>
    <w:rsid w:val="00ED341A"/>
    <w:rsid w:val="00ED3795"/>
    <w:rsid w:val="00ED38D6"/>
    <w:rsid w:val="00ED3952"/>
    <w:rsid w:val="00ED3AE2"/>
    <w:rsid w:val="00ED3BD2"/>
    <w:rsid w:val="00ED3E6E"/>
    <w:rsid w:val="00ED4297"/>
    <w:rsid w:val="00ED4543"/>
    <w:rsid w:val="00ED4972"/>
    <w:rsid w:val="00ED4C28"/>
    <w:rsid w:val="00ED54AD"/>
    <w:rsid w:val="00ED55B3"/>
    <w:rsid w:val="00ED641F"/>
    <w:rsid w:val="00ED7035"/>
    <w:rsid w:val="00ED760B"/>
    <w:rsid w:val="00ED799A"/>
    <w:rsid w:val="00ED7B8C"/>
    <w:rsid w:val="00EE0196"/>
    <w:rsid w:val="00EE0286"/>
    <w:rsid w:val="00EE0351"/>
    <w:rsid w:val="00EE04C1"/>
    <w:rsid w:val="00EE05A3"/>
    <w:rsid w:val="00EE0994"/>
    <w:rsid w:val="00EE0B32"/>
    <w:rsid w:val="00EE0C50"/>
    <w:rsid w:val="00EE0F1D"/>
    <w:rsid w:val="00EE16CC"/>
    <w:rsid w:val="00EE18F5"/>
    <w:rsid w:val="00EE2005"/>
    <w:rsid w:val="00EE21D5"/>
    <w:rsid w:val="00EE2A13"/>
    <w:rsid w:val="00EE2B03"/>
    <w:rsid w:val="00EE2C2A"/>
    <w:rsid w:val="00EE2EA6"/>
    <w:rsid w:val="00EE3C9D"/>
    <w:rsid w:val="00EE3D62"/>
    <w:rsid w:val="00EE43BD"/>
    <w:rsid w:val="00EE47BD"/>
    <w:rsid w:val="00EE48F3"/>
    <w:rsid w:val="00EE50B1"/>
    <w:rsid w:val="00EE527D"/>
    <w:rsid w:val="00EE5548"/>
    <w:rsid w:val="00EE5826"/>
    <w:rsid w:val="00EE5DF3"/>
    <w:rsid w:val="00EE6227"/>
    <w:rsid w:val="00EE6526"/>
    <w:rsid w:val="00EE7A76"/>
    <w:rsid w:val="00EE7E67"/>
    <w:rsid w:val="00EE7EBC"/>
    <w:rsid w:val="00EF02D0"/>
    <w:rsid w:val="00EF0348"/>
    <w:rsid w:val="00EF056C"/>
    <w:rsid w:val="00EF2062"/>
    <w:rsid w:val="00EF21D4"/>
    <w:rsid w:val="00EF24F0"/>
    <w:rsid w:val="00EF2611"/>
    <w:rsid w:val="00EF28C7"/>
    <w:rsid w:val="00EF2BFA"/>
    <w:rsid w:val="00EF3968"/>
    <w:rsid w:val="00EF3C89"/>
    <w:rsid w:val="00EF4090"/>
    <w:rsid w:val="00EF41C8"/>
    <w:rsid w:val="00EF420E"/>
    <w:rsid w:val="00EF461C"/>
    <w:rsid w:val="00EF5158"/>
    <w:rsid w:val="00EF5B1B"/>
    <w:rsid w:val="00EF616B"/>
    <w:rsid w:val="00EF6302"/>
    <w:rsid w:val="00EF668A"/>
    <w:rsid w:val="00EF6B5A"/>
    <w:rsid w:val="00EF6DB5"/>
    <w:rsid w:val="00EF752D"/>
    <w:rsid w:val="00EF76ED"/>
    <w:rsid w:val="00EF7953"/>
    <w:rsid w:val="00EF7B85"/>
    <w:rsid w:val="00F00037"/>
    <w:rsid w:val="00F00BD9"/>
    <w:rsid w:val="00F00CAD"/>
    <w:rsid w:val="00F00DBF"/>
    <w:rsid w:val="00F00F42"/>
    <w:rsid w:val="00F0128C"/>
    <w:rsid w:val="00F017A8"/>
    <w:rsid w:val="00F017BE"/>
    <w:rsid w:val="00F01807"/>
    <w:rsid w:val="00F0189F"/>
    <w:rsid w:val="00F01D29"/>
    <w:rsid w:val="00F03104"/>
    <w:rsid w:val="00F033A0"/>
    <w:rsid w:val="00F03AC7"/>
    <w:rsid w:val="00F04239"/>
    <w:rsid w:val="00F047CD"/>
    <w:rsid w:val="00F053BB"/>
    <w:rsid w:val="00F05A52"/>
    <w:rsid w:val="00F05DD9"/>
    <w:rsid w:val="00F0669B"/>
    <w:rsid w:val="00F069CB"/>
    <w:rsid w:val="00F07500"/>
    <w:rsid w:val="00F0776B"/>
    <w:rsid w:val="00F07999"/>
    <w:rsid w:val="00F07C59"/>
    <w:rsid w:val="00F07ED6"/>
    <w:rsid w:val="00F10644"/>
    <w:rsid w:val="00F10F5C"/>
    <w:rsid w:val="00F111A5"/>
    <w:rsid w:val="00F114B5"/>
    <w:rsid w:val="00F117E8"/>
    <w:rsid w:val="00F11BD4"/>
    <w:rsid w:val="00F11D8F"/>
    <w:rsid w:val="00F11F48"/>
    <w:rsid w:val="00F1398D"/>
    <w:rsid w:val="00F13990"/>
    <w:rsid w:val="00F139B2"/>
    <w:rsid w:val="00F14161"/>
    <w:rsid w:val="00F142A4"/>
    <w:rsid w:val="00F1448E"/>
    <w:rsid w:val="00F14599"/>
    <w:rsid w:val="00F14BF0"/>
    <w:rsid w:val="00F14D0E"/>
    <w:rsid w:val="00F150C8"/>
    <w:rsid w:val="00F158ED"/>
    <w:rsid w:val="00F1590A"/>
    <w:rsid w:val="00F15E99"/>
    <w:rsid w:val="00F15FC3"/>
    <w:rsid w:val="00F161DB"/>
    <w:rsid w:val="00F1657C"/>
    <w:rsid w:val="00F166A0"/>
    <w:rsid w:val="00F16E8B"/>
    <w:rsid w:val="00F1777D"/>
    <w:rsid w:val="00F17B24"/>
    <w:rsid w:val="00F2023F"/>
    <w:rsid w:val="00F2085D"/>
    <w:rsid w:val="00F209F0"/>
    <w:rsid w:val="00F20D61"/>
    <w:rsid w:val="00F20FE0"/>
    <w:rsid w:val="00F212F1"/>
    <w:rsid w:val="00F215E2"/>
    <w:rsid w:val="00F21D22"/>
    <w:rsid w:val="00F21DAD"/>
    <w:rsid w:val="00F21DE2"/>
    <w:rsid w:val="00F21F49"/>
    <w:rsid w:val="00F21F8C"/>
    <w:rsid w:val="00F2219E"/>
    <w:rsid w:val="00F22557"/>
    <w:rsid w:val="00F22573"/>
    <w:rsid w:val="00F2257E"/>
    <w:rsid w:val="00F2261D"/>
    <w:rsid w:val="00F22D41"/>
    <w:rsid w:val="00F2322C"/>
    <w:rsid w:val="00F237DC"/>
    <w:rsid w:val="00F24613"/>
    <w:rsid w:val="00F24FC2"/>
    <w:rsid w:val="00F26004"/>
    <w:rsid w:val="00F26539"/>
    <w:rsid w:val="00F26635"/>
    <w:rsid w:val="00F2666E"/>
    <w:rsid w:val="00F27B67"/>
    <w:rsid w:val="00F27BF6"/>
    <w:rsid w:val="00F308C8"/>
    <w:rsid w:val="00F30C92"/>
    <w:rsid w:val="00F30DBA"/>
    <w:rsid w:val="00F310AC"/>
    <w:rsid w:val="00F3150F"/>
    <w:rsid w:val="00F31578"/>
    <w:rsid w:val="00F31880"/>
    <w:rsid w:val="00F31A78"/>
    <w:rsid w:val="00F32111"/>
    <w:rsid w:val="00F32165"/>
    <w:rsid w:val="00F323E5"/>
    <w:rsid w:val="00F327B1"/>
    <w:rsid w:val="00F3288D"/>
    <w:rsid w:val="00F32BE0"/>
    <w:rsid w:val="00F32E85"/>
    <w:rsid w:val="00F333EB"/>
    <w:rsid w:val="00F33D70"/>
    <w:rsid w:val="00F3405B"/>
    <w:rsid w:val="00F341E2"/>
    <w:rsid w:val="00F34374"/>
    <w:rsid w:val="00F34E91"/>
    <w:rsid w:val="00F35623"/>
    <w:rsid w:val="00F356B5"/>
    <w:rsid w:val="00F35856"/>
    <w:rsid w:val="00F36429"/>
    <w:rsid w:val="00F365A6"/>
    <w:rsid w:val="00F36690"/>
    <w:rsid w:val="00F366A1"/>
    <w:rsid w:val="00F3674F"/>
    <w:rsid w:val="00F36BF8"/>
    <w:rsid w:val="00F36C0A"/>
    <w:rsid w:val="00F36F2B"/>
    <w:rsid w:val="00F36F46"/>
    <w:rsid w:val="00F370CF"/>
    <w:rsid w:val="00F37C65"/>
    <w:rsid w:val="00F40137"/>
    <w:rsid w:val="00F40365"/>
    <w:rsid w:val="00F415D2"/>
    <w:rsid w:val="00F418C1"/>
    <w:rsid w:val="00F41C7B"/>
    <w:rsid w:val="00F432C2"/>
    <w:rsid w:val="00F44045"/>
    <w:rsid w:val="00F44409"/>
    <w:rsid w:val="00F44552"/>
    <w:rsid w:val="00F457A4"/>
    <w:rsid w:val="00F45A6E"/>
    <w:rsid w:val="00F45B6D"/>
    <w:rsid w:val="00F45DCF"/>
    <w:rsid w:val="00F46637"/>
    <w:rsid w:val="00F46839"/>
    <w:rsid w:val="00F46883"/>
    <w:rsid w:val="00F46A19"/>
    <w:rsid w:val="00F46FB5"/>
    <w:rsid w:val="00F472D0"/>
    <w:rsid w:val="00F47367"/>
    <w:rsid w:val="00F47ECA"/>
    <w:rsid w:val="00F47F98"/>
    <w:rsid w:val="00F5098B"/>
    <w:rsid w:val="00F50A98"/>
    <w:rsid w:val="00F51285"/>
    <w:rsid w:val="00F5168A"/>
    <w:rsid w:val="00F51B6C"/>
    <w:rsid w:val="00F5241A"/>
    <w:rsid w:val="00F52582"/>
    <w:rsid w:val="00F52588"/>
    <w:rsid w:val="00F5270E"/>
    <w:rsid w:val="00F52772"/>
    <w:rsid w:val="00F53159"/>
    <w:rsid w:val="00F53628"/>
    <w:rsid w:val="00F53BAC"/>
    <w:rsid w:val="00F53FA9"/>
    <w:rsid w:val="00F549D5"/>
    <w:rsid w:val="00F5547F"/>
    <w:rsid w:val="00F55CAD"/>
    <w:rsid w:val="00F56439"/>
    <w:rsid w:val="00F572E5"/>
    <w:rsid w:val="00F5774E"/>
    <w:rsid w:val="00F57EBD"/>
    <w:rsid w:val="00F60374"/>
    <w:rsid w:val="00F60395"/>
    <w:rsid w:val="00F61AB5"/>
    <w:rsid w:val="00F61B71"/>
    <w:rsid w:val="00F624F8"/>
    <w:rsid w:val="00F63AE4"/>
    <w:rsid w:val="00F63AE7"/>
    <w:rsid w:val="00F63C3A"/>
    <w:rsid w:val="00F6435C"/>
    <w:rsid w:val="00F647DF"/>
    <w:rsid w:val="00F64DF6"/>
    <w:rsid w:val="00F64E9D"/>
    <w:rsid w:val="00F6601D"/>
    <w:rsid w:val="00F66674"/>
    <w:rsid w:val="00F6689B"/>
    <w:rsid w:val="00F668A4"/>
    <w:rsid w:val="00F6702B"/>
    <w:rsid w:val="00F67037"/>
    <w:rsid w:val="00F674D6"/>
    <w:rsid w:val="00F67902"/>
    <w:rsid w:val="00F67A4C"/>
    <w:rsid w:val="00F67F1E"/>
    <w:rsid w:val="00F70D16"/>
    <w:rsid w:val="00F70F30"/>
    <w:rsid w:val="00F723C2"/>
    <w:rsid w:val="00F7260A"/>
    <w:rsid w:val="00F72F58"/>
    <w:rsid w:val="00F73374"/>
    <w:rsid w:val="00F73740"/>
    <w:rsid w:val="00F737CF"/>
    <w:rsid w:val="00F7394C"/>
    <w:rsid w:val="00F7419F"/>
    <w:rsid w:val="00F75122"/>
    <w:rsid w:val="00F75B61"/>
    <w:rsid w:val="00F76C34"/>
    <w:rsid w:val="00F773A1"/>
    <w:rsid w:val="00F77676"/>
    <w:rsid w:val="00F776A5"/>
    <w:rsid w:val="00F778C8"/>
    <w:rsid w:val="00F77CF0"/>
    <w:rsid w:val="00F801E6"/>
    <w:rsid w:val="00F80542"/>
    <w:rsid w:val="00F80B77"/>
    <w:rsid w:val="00F818EA"/>
    <w:rsid w:val="00F81991"/>
    <w:rsid w:val="00F81B76"/>
    <w:rsid w:val="00F81ED1"/>
    <w:rsid w:val="00F82285"/>
    <w:rsid w:val="00F8293E"/>
    <w:rsid w:val="00F8295C"/>
    <w:rsid w:val="00F82EDB"/>
    <w:rsid w:val="00F83382"/>
    <w:rsid w:val="00F8359D"/>
    <w:rsid w:val="00F8361A"/>
    <w:rsid w:val="00F838C1"/>
    <w:rsid w:val="00F84032"/>
    <w:rsid w:val="00F847E4"/>
    <w:rsid w:val="00F84B95"/>
    <w:rsid w:val="00F84BF3"/>
    <w:rsid w:val="00F869FF"/>
    <w:rsid w:val="00F86B6A"/>
    <w:rsid w:val="00F87090"/>
    <w:rsid w:val="00F90337"/>
    <w:rsid w:val="00F90377"/>
    <w:rsid w:val="00F90728"/>
    <w:rsid w:val="00F90ADA"/>
    <w:rsid w:val="00F91502"/>
    <w:rsid w:val="00F9180A"/>
    <w:rsid w:val="00F91B7F"/>
    <w:rsid w:val="00F932CB"/>
    <w:rsid w:val="00F93653"/>
    <w:rsid w:val="00F93D68"/>
    <w:rsid w:val="00F93F83"/>
    <w:rsid w:val="00F94443"/>
    <w:rsid w:val="00F94DB8"/>
    <w:rsid w:val="00F9584F"/>
    <w:rsid w:val="00F959FA"/>
    <w:rsid w:val="00F95D30"/>
    <w:rsid w:val="00F9602B"/>
    <w:rsid w:val="00F961B1"/>
    <w:rsid w:val="00F96238"/>
    <w:rsid w:val="00F9796D"/>
    <w:rsid w:val="00FA06EE"/>
    <w:rsid w:val="00FA0AE4"/>
    <w:rsid w:val="00FA0C76"/>
    <w:rsid w:val="00FA0CC4"/>
    <w:rsid w:val="00FA148D"/>
    <w:rsid w:val="00FA1C8E"/>
    <w:rsid w:val="00FA1CBA"/>
    <w:rsid w:val="00FA1D48"/>
    <w:rsid w:val="00FA2257"/>
    <w:rsid w:val="00FA22C7"/>
    <w:rsid w:val="00FA2426"/>
    <w:rsid w:val="00FA35D7"/>
    <w:rsid w:val="00FA38DD"/>
    <w:rsid w:val="00FA3D9B"/>
    <w:rsid w:val="00FA3F2C"/>
    <w:rsid w:val="00FA4014"/>
    <w:rsid w:val="00FA4155"/>
    <w:rsid w:val="00FA46EA"/>
    <w:rsid w:val="00FA4B3C"/>
    <w:rsid w:val="00FA4C68"/>
    <w:rsid w:val="00FA4E3B"/>
    <w:rsid w:val="00FA4F5E"/>
    <w:rsid w:val="00FA532B"/>
    <w:rsid w:val="00FA5673"/>
    <w:rsid w:val="00FA57ED"/>
    <w:rsid w:val="00FA5F37"/>
    <w:rsid w:val="00FA615C"/>
    <w:rsid w:val="00FA65C8"/>
    <w:rsid w:val="00FA688A"/>
    <w:rsid w:val="00FA7069"/>
    <w:rsid w:val="00FA72CF"/>
    <w:rsid w:val="00FA7390"/>
    <w:rsid w:val="00FA78DE"/>
    <w:rsid w:val="00FA7A61"/>
    <w:rsid w:val="00FB069F"/>
    <w:rsid w:val="00FB0840"/>
    <w:rsid w:val="00FB116C"/>
    <w:rsid w:val="00FB14D8"/>
    <w:rsid w:val="00FB1AE6"/>
    <w:rsid w:val="00FB262C"/>
    <w:rsid w:val="00FB2F85"/>
    <w:rsid w:val="00FB337C"/>
    <w:rsid w:val="00FB339A"/>
    <w:rsid w:val="00FB34BA"/>
    <w:rsid w:val="00FB3BCD"/>
    <w:rsid w:val="00FB43FB"/>
    <w:rsid w:val="00FB467B"/>
    <w:rsid w:val="00FB5207"/>
    <w:rsid w:val="00FB57E1"/>
    <w:rsid w:val="00FB5AAF"/>
    <w:rsid w:val="00FB6245"/>
    <w:rsid w:val="00FB6A7A"/>
    <w:rsid w:val="00FB6C5A"/>
    <w:rsid w:val="00FB7126"/>
    <w:rsid w:val="00FB79DD"/>
    <w:rsid w:val="00FB7C25"/>
    <w:rsid w:val="00FC0921"/>
    <w:rsid w:val="00FC0DC9"/>
    <w:rsid w:val="00FC1117"/>
    <w:rsid w:val="00FC1836"/>
    <w:rsid w:val="00FC1C68"/>
    <w:rsid w:val="00FC2179"/>
    <w:rsid w:val="00FC287C"/>
    <w:rsid w:val="00FC2F53"/>
    <w:rsid w:val="00FC305A"/>
    <w:rsid w:val="00FC3098"/>
    <w:rsid w:val="00FC3136"/>
    <w:rsid w:val="00FC31BC"/>
    <w:rsid w:val="00FC3BE7"/>
    <w:rsid w:val="00FC3D2C"/>
    <w:rsid w:val="00FC42B9"/>
    <w:rsid w:val="00FC431D"/>
    <w:rsid w:val="00FC451A"/>
    <w:rsid w:val="00FC4708"/>
    <w:rsid w:val="00FC515E"/>
    <w:rsid w:val="00FC51EE"/>
    <w:rsid w:val="00FC53B4"/>
    <w:rsid w:val="00FC54CF"/>
    <w:rsid w:val="00FC551E"/>
    <w:rsid w:val="00FC55F3"/>
    <w:rsid w:val="00FC5FE6"/>
    <w:rsid w:val="00FC5FF4"/>
    <w:rsid w:val="00FC6E1C"/>
    <w:rsid w:val="00FC6E9F"/>
    <w:rsid w:val="00FC6EA1"/>
    <w:rsid w:val="00FC701C"/>
    <w:rsid w:val="00FC73E2"/>
    <w:rsid w:val="00FC77C7"/>
    <w:rsid w:val="00FC77CD"/>
    <w:rsid w:val="00FD00F3"/>
    <w:rsid w:val="00FD05ED"/>
    <w:rsid w:val="00FD1482"/>
    <w:rsid w:val="00FD16FC"/>
    <w:rsid w:val="00FD1804"/>
    <w:rsid w:val="00FD22F6"/>
    <w:rsid w:val="00FD2660"/>
    <w:rsid w:val="00FD2839"/>
    <w:rsid w:val="00FD2BC4"/>
    <w:rsid w:val="00FD2E97"/>
    <w:rsid w:val="00FD34B0"/>
    <w:rsid w:val="00FD38D3"/>
    <w:rsid w:val="00FD4387"/>
    <w:rsid w:val="00FD4BB1"/>
    <w:rsid w:val="00FD4FA4"/>
    <w:rsid w:val="00FD55F5"/>
    <w:rsid w:val="00FD57E7"/>
    <w:rsid w:val="00FD6260"/>
    <w:rsid w:val="00FD6687"/>
    <w:rsid w:val="00FD6D43"/>
    <w:rsid w:val="00FD6F0C"/>
    <w:rsid w:val="00FD76E3"/>
    <w:rsid w:val="00FD797B"/>
    <w:rsid w:val="00FD7DF4"/>
    <w:rsid w:val="00FD7E7F"/>
    <w:rsid w:val="00FE02B5"/>
    <w:rsid w:val="00FE11A7"/>
    <w:rsid w:val="00FE129F"/>
    <w:rsid w:val="00FE169E"/>
    <w:rsid w:val="00FE1924"/>
    <w:rsid w:val="00FE2229"/>
    <w:rsid w:val="00FE23AC"/>
    <w:rsid w:val="00FE265C"/>
    <w:rsid w:val="00FE2953"/>
    <w:rsid w:val="00FE2A81"/>
    <w:rsid w:val="00FE2B6D"/>
    <w:rsid w:val="00FE317A"/>
    <w:rsid w:val="00FE33F5"/>
    <w:rsid w:val="00FE3442"/>
    <w:rsid w:val="00FE3616"/>
    <w:rsid w:val="00FE377B"/>
    <w:rsid w:val="00FE3902"/>
    <w:rsid w:val="00FE394A"/>
    <w:rsid w:val="00FE409F"/>
    <w:rsid w:val="00FE4613"/>
    <w:rsid w:val="00FE46D4"/>
    <w:rsid w:val="00FE518B"/>
    <w:rsid w:val="00FE54E2"/>
    <w:rsid w:val="00FE5683"/>
    <w:rsid w:val="00FE58C4"/>
    <w:rsid w:val="00FE5A68"/>
    <w:rsid w:val="00FE5C5B"/>
    <w:rsid w:val="00FE607C"/>
    <w:rsid w:val="00FE6111"/>
    <w:rsid w:val="00FE6696"/>
    <w:rsid w:val="00FE750C"/>
    <w:rsid w:val="00FE75B9"/>
    <w:rsid w:val="00FE79C0"/>
    <w:rsid w:val="00FF0406"/>
    <w:rsid w:val="00FF1880"/>
    <w:rsid w:val="00FF2525"/>
    <w:rsid w:val="00FF2670"/>
    <w:rsid w:val="00FF2AD2"/>
    <w:rsid w:val="00FF2CA3"/>
    <w:rsid w:val="00FF2D77"/>
    <w:rsid w:val="00FF34CA"/>
    <w:rsid w:val="00FF3810"/>
    <w:rsid w:val="00FF3F5A"/>
    <w:rsid w:val="00FF5187"/>
    <w:rsid w:val="00FF551F"/>
    <w:rsid w:val="00FF5529"/>
    <w:rsid w:val="00FF5656"/>
    <w:rsid w:val="00FF5AE8"/>
    <w:rsid w:val="00FF5B19"/>
    <w:rsid w:val="00FF5D0C"/>
    <w:rsid w:val="00FF63FE"/>
    <w:rsid w:val="00FF6934"/>
    <w:rsid w:val="00FF6FF1"/>
    <w:rsid w:val="00FF7453"/>
    <w:rsid w:val="00FF7722"/>
    <w:rsid w:val="00FF7EC6"/>
    <w:rsid w:val="05D35EF8"/>
    <w:rsid w:val="05E98CFC"/>
    <w:rsid w:val="0A09C5A0"/>
    <w:rsid w:val="0B00A601"/>
    <w:rsid w:val="10CADBDA"/>
    <w:rsid w:val="153D7D84"/>
    <w:rsid w:val="158A8D12"/>
    <w:rsid w:val="25D740F5"/>
    <w:rsid w:val="39D6BC41"/>
    <w:rsid w:val="3BC202D7"/>
    <w:rsid w:val="3F829165"/>
    <w:rsid w:val="463D8A90"/>
    <w:rsid w:val="465A6CEB"/>
    <w:rsid w:val="52C93214"/>
    <w:rsid w:val="55D619ED"/>
    <w:rsid w:val="5D9D5988"/>
    <w:rsid w:val="62B00108"/>
    <w:rsid w:val="72697BF4"/>
    <w:rsid w:val="72F90D33"/>
    <w:rsid w:val="7518E559"/>
    <w:rsid w:val="75A5BCB0"/>
    <w:rsid w:val="7FDBE835"/>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899CAD"/>
  <w15:chartTrackingRefBased/>
  <w15:docId w15:val="{479D125E-50FB-774F-A5A8-38D1C9179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uiPriority="99" w:qFormat="1"/>
    <w:lsdException w:name="heading 9" w:semiHidden="1" w:unhideWhenUsed="1"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page number" w:uiPriority="99"/>
    <w:lsdException w:name="Title" w:qFormat="1"/>
    <w:lsdException w:name="Default Paragraph Font" w:uiPriority="1"/>
    <w:lsdException w:name="Body Text" w:uiPriority="99"/>
    <w:lsdException w:name="Subtitle" w:qFormat="1"/>
    <w:lsdException w:name="Body Text 2" w:uiPriority="99"/>
    <w:lsdException w:name="Body Text 3" w:uiPriority="99"/>
    <w:lsdException w:name="Hyperlink" w:uiPriority="99"/>
    <w:lsdException w:name="Strong" w:qFormat="1"/>
    <w:lsdException w:name="Emphasis" w:uiPriority="99"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009E6"/>
    <w:rPr>
      <w:sz w:val="24"/>
      <w:szCs w:val="24"/>
      <w:lang w:val="es-ES" w:eastAsia="es-ES"/>
    </w:rPr>
  </w:style>
  <w:style w:type="paragraph" w:styleId="Heading1">
    <w:name w:val="heading 1"/>
    <w:basedOn w:val="Normal"/>
    <w:next w:val="Normal"/>
    <w:qFormat/>
    <w:rsid w:val="00665D0D"/>
    <w:pPr>
      <w:keepNext/>
      <w:jc w:val="both"/>
      <w:outlineLvl w:val="0"/>
    </w:pPr>
    <w:rPr>
      <w:rFonts w:ascii="Arial" w:hAnsi="Arial" w:cs="Arial"/>
      <w:b/>
      <w:bCs/>
      <w:caps/>
      <w:kern w:val="32"/>
      <w:sz w:val="16"/>
      <w:szCs w:val="32"/>
    </w:rPr>
  </w:style>
  <w:style w:type="paragraph" w:styleId="Heading2">
    <w:name w:val="heading 2"/>
    <w:basedOn w:val="Normal"/>
    <w:next w:val="Normal"/>
    <w:qFormat/>
    <w:rsid w:val="006405A8"/>
    <w:pPr>
      <w:keepNext/>
      <w:tabs>
        <w:tab w:val="left" w:pos="-720"/>
      </w:tabs>
      <w:jc w:val="both"/>
      <w:outlineLvl w:val="1"/>
    </w:pPr>
    <w:rPr>
      <w:rFonts w:ascii="Arial" w:hAnsi="Arial"/>
      <w:b/>
      <w:sz w:val="16"/>
      <w:szCs w:val="20"/>
      <w:lang w:val="es-CO" w:eastAsia="es-CO"/>
    </w:rPr>
  </w:style>
  <w:style w:type="paragraph" w:styleId="Heading3">
    <w:name w:val="heading 3"/>
    <w:basedOn w:val="Normal"/>
    <w:next w:val="Normal"/>
    <w:link w:val="Heading3Char"/>
    <w:semiHidden/>
    <w:unhideWhenUsed/>
    <w:qFormat/>
    <w:rsid w:val="00A13465"/>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qFormat/>
    <w:rsid w:val="00003E61"/>
    <w:pPr>
      <w:keepNext/>
      <w:spacing w:before="240" w:after="60"/>
      <w:outlineLvl w:val="3"/>
    </w:pPr>
    <w:rPr>
      <w:b/>
      <w:bCs/>
      <w:sz w:val="28"/>
      <w:szCs w:val="28"/>
    </w:rPr>
  </w:style>
  <w:style w:type="paragraph" w:styleId="Heading5">
    <w:name w:val="heading 5"/>
    <w:basedOn w:val="Normal"/>
    <w:next w:val="Normal"/>
    <w:qFormat/>
    <w:rsid w:val="00003E61"/>
    <w:pPr>
      <w:spacing w:before="240" w:after="60"/>
      <w:outlineLvl w:val="4"/>
    </w:pPr>
    <w:rPr>
      <w:b/>
      <w:bCs/>
      <w:i/>
      <w:iCs/>
      <w:sz w:val="26"/>
      <w:szCs w:val="26"/>
    </w:rPr>
  </w:style>
  <w:style w:type="paragraph" w:styleId="Heading8">
    <w:name w:val="heading 8"/>
    <w:basedOn w:val="Normal"/>
    <w:next w:val="Normal"/>
    <w:link w:val="Heading8Char"/>
    <w:uiPriority w:val="99"/>
    <w:qFormat/>
    <w:rsid w:val="00003E61"/>
    <w:pPr>
      <w:keepNext/>
      <w:tabs>
        <w:tab w:val="left" w:pos="-720"/>
      </w:tabs>
      <w:jc w:val="both"/>
      <w:outlineLvl w:val="7"/>
    </w:pPr>
    <w:rPr>
      <w:rFonts w:ascii="Arial" w:hAnsi="Arial"/>
      <w:spacing w:val="20"/>
      <w:szCs w:val="20"/>
      <w:lang w:val="es-CO" w:eastAsia="es-C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rsid w:val="002C3AB2"/>
    <w:pPr>
      <w:jc w:val="both"/>
    </w:pPr>
    <w:rPr>
      <w:rFonts w:ascii="Arial" w:hAnsi="Arial"/>
      <w:sz w:val="18"/>
      <w:szCs w:val="20"/>
      <w:lang w:eastAsia="es-CO"/>
    </w:rPr>
  </w:style>
  <w:style w:type="paragraph" w:customStyle="1" w:styleId="Ttulo1">
    <w:name w:val="Título1"/>
    <w:basedOn w:val="Normal"/>
    <w:qFormat/>
    <w:rsid w:val="002C3AB2"/>
    <w:pPr>
      <w:suppressAutoHyphens/>
      <w:ind w:right="-136"/>
      <w:jc w:val="center"/>
    </w:pPr>
    <w:rPr>
      <w:rFonts w:ascii="Arial" w:hAnsi="Arial"/>
      <w:b/>
      <w:spacing w:val="20"/>
      <w:sz w:val="20"/>
      <w:szCs w:val="20"/>
      <w:lang w:val="es-CO" w:eastAsia="es-CO"/>
    </w:rPr>
  </w:style>
  <w:style w:type="paragraph" w:styleId="BalloonText">
    <w:name w:val="Balloon Text"/>
    <w:basedOn w:val="Normal"/>
    <w:semiHidden/>
    <w:rsid w:val="002C3AB2"/>
    <w:rPr>
      <w:rFonts w:ascii="Tahoma" w:hAnsi="Tahoma" w:cs="Tahoma"/>
      <w:sz w:val="16"/>
      <w:szCs w:val="16"/>
    </w:rPr>
  </w:style>
  <w:style w:type="character" w:styleId="CommentReference">
    <w:name w:val="annotation reference"/>
    <w:rsid w:val="007E090F"/>
    <w:rPr>
      <w:sz w:val="16"/>
      <w:szCs w:val="16"/>
    </w:rPr>
  </w:style>
  <w:style w:type="paragraph" w:styleId="CommentText">
    <w:name w:val="annotation text"/>
    <w:basedOn w:val="Normal"/>
    <w:link w:val="CommentTextChar"/>
    <w:uiPriority w:val="99"/>
    <w:semiHidden/>
    <w:rsid w:val="007E090F"/>
    <w:rPr>
      <w:sz w:val="20"/>
      <w:szCs w:val="20"/>
    </w:rPr>
  </w:style>
  <w:style w:type="paragraph" w:styleId="CommentSubject">
    <w:name w:val="annotation subject"/>
    <w:basedOn w:val="CommentText"/>
    <w:next w:val="CommentText"/>
    <w:semiHidden/>
    <w:rsid w:val="007E090F"/>
    <w:rPr>
      <w:b/>
      <w:bCs/>
    </w:rPr>
  </w:style>
  <w:style w:type="paragraph" w:styleId="FootnoteText">
    <w:name w:val="footnote text"/>
    <w:basedOn w:val="Normal"/>
    <w:semiHidden/>
    <w:rsid w:val="00003E61"/>
    <w:rPr>
      <w:sz w:val="20"/>
      <w:szCs w:val="20"/>
      <w:lang w:val="es-CO" w:eastAsia="es-CO"/>
    </w:rPr>
  </w:style>
  <w:style w:type="character" w:styleId="FootnoteReference">
    <w:name w:val="footnote reference"/>
    <w:semiHidden/>
    <w:rsid w:val="00003E61"/>
    <w:rPr>
      <w:vertAlign w:val="superscript"/>
    </w:rPr>
  </w:style>
  <w:style w:type="paragraph" w:customStyle="1" w:styleId="BodyText21">
    <w:name w:val="Body Text 21"/>
    <w:basedOn w:val="Normal"/>
    <w:rsid w:val="00003E61"/>
    <w:pPr>
      <w:tabs>
        <w:tab w:val="left" w:pos="-720"/>
      </w:tabs>
      <w:jc w:val="both"/>
    </w:pPr>
    <w:rPr>
      <w:rFonts w:ascii="Arial" w:hAnsi="Arial"/>
      <w:spacing w:val="20"/>
      <w:sz w:val="16"/>
      <w:szCs w:val="20"/>
      <w:lang w:val="es-CO" w:eastAsia="es-CO"/>
    </w:rPr>
  </w:style>
  <w:style w:type="paragraph" w:styleId="BodyText3">
    <w:name w:val="Body Text 3"/>
    <w:basedOn w:val="Normal"/>
    <w:link w:val="BodyText3Char"/>
    <w:uiPriority w:val="99"/>
    <w:rsid w:val="00003E61"/>
    <w:pPr>
      <w:spacing w:after="120"/>
    </w:pPr>
    <w:rPr>
      <w:sz w:val="16"/>
      <w:szCs w:val="16"/>
    </w:rPr>
  </w:style>
  <w:style w:type="paragraph" w:styleId="Footer">
    <w:name w:val="footer"/>
    <w:basedOn w:val="Normal"/>
    <w:link w:val="FooterChar"/>
    <w:uiPriority w:val="99"/>
    <w:rsid w:val="00003E61"/>
    <w:pPr>
      <w:tabs>
        <w:tab w:val="center" w:pos="4419"/>
        <w:tab w:val="right" w:pos="8838"/>
      </w:tabs>
    </w:pPr>
    <w:rPr>
      <w:rFonts w:ascii="Arial" w:hAnsi="Arial"/>
      <w:szCs w:val="20"/>
      <w:lang w:eastAsia="es-CO"/>
    </w:rPr>
  </w:style>
  <w:style w:type="character" w:styleId="PageNumber">
    <w:name w:val="page number"/>
    <w:basedOn w:val="DefaultParagraphFont"/>
    <w:uiPriority w:val="99"/>
    <w:rsid w:val="00003E61"/>
  </w:style>
  <w:style w:type="paragraph" w:styleId="BodyText">
    <w:name w:val="Body Text"/>
    <w:basedOn w:val="Normal"/>
    <w:link w:val="BodyTextChar"/>
    <w:uiPriority w:val="99"/>
    <w:rsid w:val="00003E61"/>
    <w:pPr>
      <w:spacing w:after="120"/>
    </w:pPr>
    <w:rPr>
      <w:rFonts w:ascii="Arial" w:hAnsi="Arial"/>
      <w:szCs w:val="20"/>
      <w:lang w:val="es-ES_tradnl" w:eastAsia="es-CO"/>
    </w:rPr>
  </w:style>
  <w:style w:type="paragraph" w:styleId="Header">
    <w:name w:val="header"/>
    <w:basedOn w:val="Normal"/>
    <w:link w:val="HeaderChar"/>
    <w:uiPriority w:val="99"/>
    <w:rsid w:val="00003E61"/>
    <w:pPr>
      <w:tabs>
        <w:tab w:val="center" w:pos="4252"/>
        <w:tab w:val="right" w:pos="8504"/>
      </w:tabs>
    </w:pPr>
  </w:style>
  <w:style w:type="paragraph" w:styleId="ListBullet">
    <w:name w:val="List Bullet"/>
    <w:basedOn w:val="Normal"/>
    <w:autoRedefine/>
    <w:rsid w:val="00D10FC0"/>
    <w:pPr>
      <w:ind w:right="51"/>
      <w:jc w:val="both"/>
    </w:pPr>
    <w:rPr>
      <w:rFonts w:ascii="Arial" w:hAnsi="Arial" w:cs="Arial"/>
      <w:sz w:val="16"/>
      <w:szCs w:val="16"/>
      <w:lang w:val="es-ES_tradnl" w:eastAsia="es-CO"/>
    </w:rPr>
  </w:style>
  <w:style w:type="table" w:styleId="TableGrid">
    <w:name w:val="Table Grid"/>
    <w:basedOn w:val="TableNormal"/>
    <w:rsid w:val="00003E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rsid w:val="00003E61"/>
    <w:pPr>
      <w:spacing w:after="120"/>
      <w:ind w:left="283"/>
    </w:pPr>
  </w:style>
  <w:style w:type="paragraph" w:customStyle="1" w:styleId="Textoindependiente21">
    <w:name w:val="Texto independiente 21"/>
    <w:basedOn w:val="Normal"/>
    <w:rsid w:val="003F09FB"/>
    <w:pPr>
      <w:overflowPunct w:val="0"/>
      <w:autoSpaceDE w:val="0"/>
      <w:autoSpaceDN w:val="0"/>
      <w:adjustRightInd w:val="0"/>
      <w:spacing w:line="360" w:lineRule="auto"/>
      <w:jc w:val="both"/>
      <w:textAlignment w:val="baseline"/>
    </w:pPr>
    <w:rPr>
      <w:b/>
      <w:szCs w:val="20"/>
    </w:rPr>
  </w:style>
  <w:style w:type="paragraph" w:customStyle="1" w:styleId="Ttulo10">
    <w:name w:val="TÍtulo 1"/>
    <w:basedOn w:val="Normal"/>
    <w:next w:val="Normal"/>
    <w:rsid w:val="00896951"/>
    <w:pPr>
      <w:keepNext/>
      <w:jc w:val="both"/>
    </w:pPr>
    <w:rPr>
      <w:rFonts w:ascii="Arial" w:hAnsi="Arial"/>
      <w:szCs w:val="20"/>
    </w:rPr>
  </w:style>
  <w:style w:type="character" w:customStyle="1" w:styleId="elema1">
    <w:name w:val="elema1"/>
    <w:rsid w:val="00833FE0"/>
    <w:rPr>
      <w:color w:val="0000FF"/>
      <w:sz w:val="30"/>
      <w:szCs w:val="30"/>
    </w:rPr>
  </w:style>
  <w:style w:type="character" w:customStyle="1" w:styleId="eetimo1">
    <w:name w:val="eetimo1"/>
    <w:rsid w:val="00833FE0"/>
    <w:rPr>
      <w:rFonts w:ascii="Arial Unicode MS" w:eastAsia="Arial Unicode MS" w:hAnsi="Arial Unicode MS" w:cs="Arial Unicode MS" w:hint="eastAsia"/>
      <w:color w:val="008000"/>
      <w:sz w:val="26"/>
      <w:szCs w:val="26"/>
    </w:rPr>
  </w:style>
  <w:style w:type="character" w:customStyle="1" w:styleId="eordenaceplema1">
    <w:name w:val="eordenaceplema1"/>
    <w:rsid w:val="00833FE0"/>
    <w:rPr>
      <w:color w:val="0000FF"/>
    </w:rPr>
  </w:style>
  <w:style w:type="character" w:customStyle="1" w:styleId="eabrv1">
    <w:name w:val="eabrv1"/>
    <w:rsid w:val="00833FE0"/>
    <w:rPr>
      <w:color w:val="0000FF"/>
    </w:rPr>
  </w:style>
  <w:style w:type="character" w:customStyle="1" w:styleId="eacep1">
    <w:name w:val="eacep1"/>
    <w:rsid w:val="00833FE0"/>
    <w:rPr>
      <w:color w:val="000000"/>
    </w:rPr>
  </w:style>
  <w:style w:type="character" w:customStyle="1" w:styleId="eabrvnoedit1">
    <w:name w:val="eabrvnoedit1"/>
    <w:rsid w:val="00833FE0"/>
    <w:rPr>
      <w:color w:val="B3B3B3"/>
    </w:rPr>
  </w:style>
  <w:style w:type="character" w:customStyle="1" w:styleId="efcompleja1">
    <w:name w:val="efcompleja1"/>
    <w:rsid w:val="00833FE0"/>
    <w:rPr>
      <w:color w:val="800000"/>
    </w:rPr>
  </w:style>
  <w:style w:type="character" w:customStyle="1" w:styleId="eordenacepfc1">
    <w:name w:val="eordenacepfc1"/>
    <w:rsid w:val="00833FE0"/>
    <w:rPr>
      <w:color w:val="800000"/>
    </w:rPr>
  </w:style>
  <w:style w:type="paragraph" w:styleId="List">
    <w:name w:val="List"/>
    <w:basedOn w:val="Normal"/>
    <w:rsid w:val="009D64EE"/>
    <w:pPr>
      <w:ind w:left="283" w:hanging="283"/>
    </w:pPr>
  </w:style>
  <w:style w:type="paragraph" w:styleId="List2">
    <w:name w:val="List 2"/>
    <w:basedOn w:val="Normal"/>
    <w:rsid w:val="009D64EE"/>
    <w:pPr>
      <w:ind w:left="566" w:hanging="283"/>
    </w:pPr>
  </w:style>
  <w:style w:type="paragraph" w:styleId="List3">
    <w:name w:val="List 3"/>
    <w:basedOn w:val="Normal"/>
    <w:rsid w:val="009D64EE"/>
    <w:pPr>
      <w:ind w:left="849" w:hanging="283"/>
    </w:pPr>
  </w:style>
  <w:style w:type="paragraph" w:styleId="List4">
    <w:name w:val="List 4"/>
    <w:basedOn w:val="Normal"/>
    <w:rsid w:val="009D64EE"/>
    <w:pPr>
      <w:ind w:left="1132" w:hanging="283"/>
    </w:pPr>
  </w:style>
  <w:style w:type="paragraph" w:styleId="List5">
    <w:name w:val="List 5"/>
    <w:basedOn w:val="Normal"/>
    <w:rsid w:val="009D64EE"/>
    <w:pPr>
      <w:ind w:left="1415" w:hanging="283"/>
    </w:pPr>
  </w:style>
  <w:style w:type="paragraph" w:styleId="Salutation">
    <w:name w:val="Salutation"/>
    <w:basedOn w:val="Normal"/>
    <w:next w:val="Normal"/>
    <w:rsid w:val="009D64EE"/>
  </w:style>
  <w:style w:type="paragraph" w:styleId="ListBullet2">
    <w:name w:val="List Bullet 2"/>
    <w:basedOn w:val="Normal"/>
    <w:rsid w:val="009D64EE"/>
    <w:pPr>
      <w:numPr>
        <w:numId w:val="1"/>
      </w:numPr>
    </w:pPr>
  </w:style>
  <w:style w:type="paragraph" w:styleId="ListBullet3">
    <w:name w:val="List Bullet 3"/>
    <w:basedOn w:val="Normal"/>
    <w:rsid w:val="009D64EE"/>
    <w:pPr>
      <w:numPr>
        <w:numId w:val="2"/>
      </w:numPr>
    </w:pPr>
  </w:style>
  <w:style w:type="paragraph" w:styleId="ListBullet4">
    <w:name w:val="List Bullet 4"/>
    <w:basedOn w:val="Normal"/>
    <w:rsid w:val="009D64EE"/>
    <w:pPr>
      <w:numPr>
        <w:numId w:val="3"/>
      </w:numPr>
    </w:pPr>
  </w:style>
  <w:style w:type="paragraph" w:styleId="ListContinue">
    <w:name w:val="List Continue"/>
    <w:basedOn w:val="Normal"/>
    <w:rsid w:val="009D64EE"/>
    <w:pPr>
      <w:spacing w:after="120"/>
      <w:ind w:left="283"/>
    </w:pPr>
  </w:style>
  <w:style w:type="paragraph" w:styleId="ListContinue2">
    <w:name w:val="List Continue 2"/>
    <w:basedOn w:val="Normal"/>
    <w:rsid w:val="009D64EE"/>
    <w:pPr>
      <w:spacing w:after="120"/>
      <w:ind w:left="566"/>
    </w:pPr>
  </w:style>
  <w:style w:type="paragraph" w:styleId="ListContinue3">
    <w:name w:val="List Continue 3"/>
    <w:basedOn w:val="Normal"/>
    <w:rsid w:val="009D64EE"/>
    <w:pPr>
      <w:spacing w:after="120"/>
      <w:ind w:left="849"/>
    </w:pPr>
  </w:style>
  <w:style w:type="paragraph" w:styleId="BodyTextFirstIndent2">
    <w:name w:val="Body Text First Indent 2"/>
    <w:basedOn w:val="BodyTextIndent"/>
    <w:rsid w:val="009D64EE"/>
    <w:pPr>
      <w:ind w:firstLine="210"/>
    </w:pPr>
  </w:style>
  <w:style w:type="paragraph" w:styleId="BodyTextIndent2">
    <w:name w:val="Body Text Indent 2"/>
    <w:basedOn w:val="Normal"/>
    <w:rsid w:val="0039325C"/>
    <w:pPr>
      <w:spacing w:after="120" w:line="480" w:lineRule="auto"/>
      <w:ind w:left="283"/>
    </w:pPr>
  </w:style>
  <w:style w:type="paragraph" w:styleId="PlainText">
    <w:name w:val="Plain Text"/>
    <w:basedOn w:val="Normal"/>
    <w:rsid w:val="0050101A"/>
    <w:rPr>
      <w:rFonts w:ascii="Courier New" w:hAnsi="Courier New" w:cs="Courier New"/>
      <w:sz w:val="20"/>
      <w:szCs w:val="20"/>
    </w:rPr>
  </w:style>
  <w:style w:type="paragraph" w:styleId="DocumentMap">
    <w:name w:val="Document Map"/>
    <w:basedOn w:val="Normal"/>
    <w:semiHidden/>
    <w:rsid w:val="002E284C"/>
    <w:pPr>
      <w:shd w:val="clear" w:color="auto" w:fill="000080"/>
    </w:pPr>
    <w:rPr>
      <w:rFonts w:ascii="Tahoma" w:hAnsi="Tahoma" w:cs="Tahoma"/>
      <w:sz w:val="20"/>
      <w:szCs w:val="20"/>
    </w:rPr>
  </w:style>
  <w:style w:type="character" w:styleId="Emphasis">
    <w:name w:val="Emphasis"/>
    <w:uiPriority w:val="99"/>
    <w:qFormat/>
    <w:rsid w:val="00B76133"/>
    <w:rPr>
      <w:rFonts w:cs="Times New Roman"/>
      <w:i/>
      <w:iCs/>
    </w:rPr>
  </w:style>
  <w:style w:type="character" w:customStyle="1" w:styleId="FooterChar">
    <w:name w:val="Footer Char"/>
    <w:link w:val="Footer"/>
    <w:uiPriority w:val="99"/>
    <w:locked/>
    <w:rsid w:val="00B76133"/>
    <w:rPr>
      <w:rFonts w:ascii="Arial" w:hAnsi="Arial"/>
      <w:sz w:val="24"/>
      <w:lang w:eastAsia="es-CO"/>
    </w:rPr>
  </w:style>
  <w:style w:type="character" w:customStyle="1" w:styleId="BodyText2Char">
    <w:name w:val="Body Text 2 Char"/>
    <w:link w:val="BodyText2"/>
    <w:uiPriority w:val="99"/>
    <w:locked/>
    <w:rsid w:val="00B76133"/>
    <w:rPr>
      <w:rFonts w:ascii="Arial" w:hAnsi="Arial"/>
      <w:sz w:val="18"/>
      <w:lang w:eastAsia="es-CO"/>
    </w:rPr>
  </w:style>
  <w:style w:type="character" w:customStyle="1" w:styleId="BodyText3Char">
    <w:name w:val="Body Text 3 Char"/>
    <w:link w:val="BodyText3"/>
    <w:uiPriority w:val="99"/>
    <w:locked/>
    <w:rsid w:val="00B76133"/>
    <w:rPr>
      <w:sz w:val="16"/>
      <w:szCs w:val="16"/>
    </w:rPr>
  </w:style>
  <w:style w:type="character" w:customStyle="1" w:styleId="HeaderChar">
    <w:name w:val="Header Char"/>
    <w:link w:val="Header"/>
    <w:uiPriority w:val="99"/>
    <w:locked/>
    <w:rsid w:val="00B76133"/>
    <w:rPr>
      <w:sz w:val="24"/>
      <w:szCs w:val="24"/>
    </w:rPr>
  </w:style>
  <w:style w:type="character" w:customStyle="1" w:styleId="Heading8Char">
    <w:name w:val="Heading 8 Char"/>
    <w:link w:val="Heading8"/>
    <w:uiPriority w:val="99"/>
    <w:locked/>
    <w:rsid w:val="00B76133"/>
    <w:rPr>
      <w:rFonts w:ascii="Arial" w:hAnsi="Arial"/>
      <w:spacing w:val="20"/>
      <w:sz w:val="24"/>
      <w:lang w:val="es-CO" w:eastAsia="es-CO"/>
    </w:rPr>
  </w:style>
  <w:style w:type="character" w:customStyle="1" w:styleId="CommentTextChar">
    <w:name w:val="Comment Text Char"/>
    <w:basedOn w:val="DefaultParagraphFont"/>
    <w:link w:val="CommentText"/>
    <w:uiPriority w:val="99"/>
    <w:semiHidden/>
    <w:locked/>
    <w:rsid w:val="00B76133"/>
  </w:style>
  <w:style w:type="character" w:customStyle="1" w:styleId="BodyTextChar">
    <w:name w:val="Body Text Char"/>
    <w:link w:val="BodyText"/>
    <w:uiPriority w:val="99"/>
    <w:locked/>
    <w:rsid w:val="00B76133"/>
    <w:rPr>
      <w:rFonts w:ascii="Arial" w:hAnsi="Arial"/>
      <w:sz w:val="24"/>
      <w:lang w:val="es-ES_tradnl" w:eastAsia="es-CO"/>
    </w:rPr>
  </w:style>
  <w:style w:type="paragraph" w:customStyle="1" w:styleId="Listavistosa-nfasis11">
    <w:name w:val="Lista vistosa - Énfasis 11"/>
    <w:basedOn w:val="Normal"/>
    <w:uiPriority w:val="34"/>
    <w:qFormat/>
    <w:rsid w:val="005134A0"/>
    <w:pPr>
      <w:ind w:left="708"/>
    </w:pPr>
  </w:style>
  <w:style w:type="paragraph" w:customStyle="1" w:styleId="nfasissutil1">
    <w:name w:val="Énfasis sutil1"/>
    <w:basedOn w:val="Normal"/>
    <w:uiPriority w:val="34"/>
    <w:qFormat/>
    <w:rsid w:val="00A1574B"/>
    <w:pPr>
      <w:ind w:left="708"/>
    </w:pPr>
  </w:style>
  <w:style w:type="paragraph" w:customStyle="1" w:styleId="Encabezadodetabladecontenido">
    <w:name w:val="Encabezado de tabla de contenido"/>
    <w:basedOn w:val="Heading1"/>
    <w:next w:val="Normal"/>
    <w:uiPriority w:val="39"/>
    <w:semiHidden/>
    <w:unhideWhenUsed/>
    <w:qFormat/>
    <w:rsid w:val="00364C74"/>
    <w:pPr>
      <w:keepLines/>
      <w:spacing w:before="480" w:line="276" w:lineRule="auto"/>
      <w:jc w:val="left"/>
      <w:outlineLvl w:val="9"/>
    </w:pPr>
    <w:rPr>
      <w:rFonts w:ascii="Cambria" w:hAnsi="Cambria" w:cs="Times New Roman"/>
      <w:caps w:val="0"/>
      <w:color w:val="365F91"/>
      <w:kern w:val="0"/>
      <w:sz w:val="28"/>
      <w:szCs w:val="28"/>
      <w:lang w:val="es-CO" w:eastAsia="es-CO"/>
    </w:rPr>
  </w:style>
  <w:style w:type="paragraph" w:styleId="TOC1">
    <w:name w:val="toc 1"/>
    <w:basedOn w:val="Normal"/>
    <w:next w:val="Normal"/>
    <w:autoRedefine/>
    <w:uiPriority w:val="39"/>
    <w:rsid w:val="00892F3D"/>
    <w:pPr>
      <w:tabs>
        <w:tab w:val="right" w:leader="dot" w:pos="8830"/>
      </w:tabs>
      <w:spacing w:before="240" w:after="120"/>
    </w:pPr>
    <w:rPr>
      <w:rFonts w:ascii="Arial" w:hAnsi="Arial"/>
      <w:b/>
      <w:bCs/>
      <w:sz w:val="16"/>
      <w:szCs w:val="20"/>
    </w:rPr>
  </w:style>
  <w:style w:type="paragraph" w:styleId="TOC2">
    <w:name w:val="toc 2"/>
    <w:basedOn w:val="Normal"/>
    <w:next w:val="Normal"/>
    <w:autoRedefine/>
    <w:uiPriority w:val="39"/>
    <w:rsid w:val="00E247DB"/>
    <w:pPr>
      <w:tabs>
        <w:tab w:val="right" w:leader="dot" w:pos="8830"/>
      </w:tabs>
      <w:ind w:left="240"/>
    </w:pPr>
    <w:rPr>
      <w:rFonts w:ascii="Arial" w:hAnsi="Arial"/>
      <w:bCs/>
      <w:iCs/>
      <w:noProof/>
      <w:sz w:val="16"/>
      <w:szCs w:val="20"/>
      <w:lang w:val="es-CO"/>
    </w:rPr>
  </w:style>
  <w:style w:type="character" w:styleId="Hyperlink">
    <w:name w:val="Hyperlink"/>
    <w:uiPriority w:val="99"/>
    <w:unhideWhenUsed/>
    <w:rsid w:val="00364C74"/>
    <w:rPr>
      <w:color w:val="0000FF"/>
      <w:u w:val="single"/>
    </w:rPr>
  </w:style>
  <w:style w:type="paragraph" w:styleId="TOC3">
    <w:name w:val="toc 3"/>
    <w:basedOn w:val="Normal"/>
    <w:next w:val="Normal"/>
    <w:autoRedefine/>
    <w:rsid w:val="00364C74"/>
    <w:pPr>
      <w:ind w:left="480"/>
    </w:pPr>
    <w:rPr>
      <w:rFonts w:ascii="Calibri" w:hAnsi="Calibri"/>
      <w:sz w:val="20"/>
      <w:szCs w:val="20"/>
    </w:rPr>
  </w:style>
  <w:style w:type="paragraph" w:styleId="TOC4">
    <w:name w:val="toc 4"/>
    <w:basedOn w:val="Normal"/>
    <w:next w:val="Normal"/>
    <w:autoRedefine/>
    <w:rsid w:val="00364C74"/>
    <w:pPr>
      <w:ind w:left="720"/>
    </w:pPr>
    <w:rPr>
      <w:rFonts w:ascii="Calibri" w:hAnsi="Calibri"/>
      <w:sz w:val="20"/>
      <w:szCs w:val="20"/>
    </w:rPr>
  </w:style>
  <w:style w:type="paragraph" w:styleId="TOC5">
    <w:name w:val="toc 5"/>
    <w:basedOn w:val="Normal"/>
    <w:next w:val="Normal"/>
    <w:autoRedefine/>
    <w:rsid w:val="00364C74"/>
    <w:pPr>
      <w:ind w:left="960"/>
    </w:pPr>
    <w:rPr>
      <w:rFonts w:ascii="Calibri" w:hAnsi="Calibri"/>
      <w:sz w:val="20"/>
      <w:szCs w:val="20"/>
    </w:rPr>
  </w:style>
  <w:style w:type="paragraph" w:styleId="TOC6">
    <w:name w:val="toc 6"/>
    <w:basedOn w:val="Normal"/>
    <w:next w:val="Normal"/>
    <w:autoRedefine/>
    <w:rsid w:val="00364C74"/>
    <w:pPr>
      <w:ind w:left="1200"/>
    </w:pPr>
    <w:rPr>
      <w:rFonts w:ascii="Calibri" w:hAnsi="Calibri"/>
      <w:sz w:val="20"/>
      <w:szCs w:val="20"/>
    </w:rPr>
  </w:style>
  <w:style w:type="paragraph" w:styleId="TOC7">
    <w:name w:val="toc 7"/>
    <w:basedOn w:val="Normal"/>
    <w:next w:val="Normal"/>
    <w:autoRedefine/>
    <w:rsid w:val="00364C74"/>
    <w:pPr>
      <w:ind w:left="1440"/>
    </w:pPr>
    <w:rPr>
      <w:rFonts w:ascii="Calibri" w:hAnsi="Calibri"/>
      <w:sz w:val="20"/>
      <w:szCs w:val="20"/>
    </w:rPr>
  </w:style>
  <w:style w:type="paragraph" w:styleId="TOC8">
    <w:name w:val="toc 8"/>
    <w:basedOn w:val="Normal"/>
    <w:next w:val="Normal"/>
    <w:autoRedefine/>
    <w:rsid w:val="00364C74"/>
    <w:pPr>
      <w:ind w:left="1680"/>
    </w:pPr>
    <w:rPr>
      <w:rFonts w:ascii="Calibri" w:hAnsi="Calibri"/>
      <w:sz w:val="20"/>
      <w:szCs w:val="20"/>
    </w:rPr>
  </w:style>
  <w:style w:type="paragraph" w:styleId="TOC9">
    <w:name w:val="toc 9"/>
    <w:basedOn w:val="Normal"/>
    <w:next w:val="Normal"/>
    <w:autoRedefine/>
    <w:rsid w:val="00364C74"/>
    <w:pPr>
      <w:ind w:left="1920"/>
    </w:pPr>
    <w:rPr>
      <w:rFonts w:ascii="Calibri" w:hAnsi="Calibri"/>
      <w:sz w:val="20"/>
      <w:szCs w:val="20"/>
    </w:rPr>
  </w:style>
  <w:style w:type="paragraph" w:customStyle="1" w:styleId="Listaoscura-nfasis31">
    <w:name w:val="Lista oscura - Énfasis 31"/>
    <w:hidden/>
    <w:uiPriority w:val="71"/>
    <w:rsid w:val="007F5491"/>
    <w:rPr>
      <w:sz w:val="24"/>
      <w:szCs w:val="24"/>
      <w:lang w:val="es-ES" w:eastAsia="es-ES"/>
    </w:rPr>
  </w:style>
  <w:style w:type="paragraph" w:customStyle="1" w:styleId="Listamedia2-nfasis21">
    <w:name w:val="Lista media 2 - Énfasis 21"/>
    <w:hidden/>
    <w:uiPriority w:val="71"/>
    <w:rsid w:val="00A86FA4"/>
    <w:rPr>
      <w:sz w:val="24"/>
      <w:szCs w:val="24"/>
      <w:lang w:val="es-ES" w:eastAsia="es-ES"/>
    </w:rPr>
  </w:style>
  <w:style w:type="paragraph" w:styleId="ListParagraph">
    <w:name w:val="List Paragraph"/>
    <w:basedOn w:val="Normal"/>
    <w:uiPriority w:val="34"/>
    <w:qFormat/>
    <w:rsid w:val="00E34731"/>
    <w:pPr>
      <w:ind w:left="720"/>
      <w:contextualSpacing/>
    </w:pPr>
  </w:style>
  <w:style w:type="character" w:styleId="UnresolvedMention">
    <w:name w:val="Unresolved Mention"/>
    <w:basedOn w:val="DefaultParagraphFont"/>
    <w:uiPriority w:val="99"/>
    <w:semiHidden/>
    <w:unhideWhenUsed/>
    <w:rsid w:val="00861D8E"/>
    <w:rPr>
      <w:color w:val="605E5C"/>
      <w:shd w:val="clear" w:color="auto" w:fill="E1DFDD"/>
    </w:rPr>
  </w:style>
  <w:style w:type="paragraph" w:styleId="Revision">
    <w:name w:val="Revision"/>
    <w:hidden/>
    <w:uiPriority w:val="99"/>
    <w:semiHidden/>
    <w:rsid w:val="00980EB5"/>
    <w:rPr>
      <w:sz w:val="24"/>
      <w:szCs w:val="24"/>
      <w:lang w:val="es-ES" w:eastAsia="es-ES"/>
    </w:rPr>
  </w:style>
  <w:style w:type="paragraph" w:styleId="NormalWeb">
    <w:name w:val="Normal (Web)"/>
    <w:basedOn w:val="Normal"/>
    <w:uiPriority w:val="99"/>
    <w:unhideWhenUsed/>
    <w:rsid w:val="009C3F2D"/>
    <w:pPr>
      <w:spacing w:before="100" w:beforeAutospacing="1" w:after="100" w:afterAutospacing="1"/>
    </w:pPr>
    <w:rPr>
      <w:lang w:val="es-CO" w:eastAsia="es-ES_tradnl"/>
    </w:rPr>
  </w:style>
  <w:style w:type="character" w:customStyle="1" w:styleId="Heading3Char">
    <w:name w:val="Heading 3 Char"/>
    <w:basedOn w:val="DefaultParagraphFont"/>
    <w:link w:val="Heading3"/>
    <w:semiHidden/>
    <w:rsid w:val="00A13465"/>
    <w:rPr>
      <w:rFonts w:asciiTheme="majorHAnsi" w:eastAsiaTheme="majorEastAsia" w:hAnsiTheme="majorHAnsi" w:cstheme="majorBidi"/>
      <w:color w:val="1F4D78" w:themeColor="accent1" w:themeShade="7F"/>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019441">
      <w:bodyDiv w:val="1"/>
      <w:marLeft w:val="0"/>
      <w:marRight w:val="0"/>
      <w:marTop w:val="0"/>
      <w:marBottom w:val="0"/>
      <w:divBdr>
        <w:top w:val="none" w:sz="0" w:space="0" w:color="auto"/>
        <w:left w:val="none" w:sz="0" w:space="0" w:color="auto"/>
        <w:bottom w:val="none" w:sz="0" w:space="0" w:color="auto"/>
        <w:right w:val="none" w:sz="0" w:space="0" w:color="auto"/>
      </w:divBdr>
      <w:divsChild>
        <w:div w:id="383407200">
          <w:marLeft w:val="0"/>
          <w:marRight w:val="0"/>
          <w:marTop w:val="0"/>
          <w:marBottom w:val="0"/>
          <w:divBdr>
            <w:top w:val="none" w:sz="0" w:space="0" w:color="auto"/>
            <w:left w:val="none" w:sz="0" w:space="0" w:color="auto"/>
            <w:bottom w:val="none" w:sz="0" w:space="0" w:color="auto"/>
            <w:right w:val="none" w:sz="0" w:space="0" w:color="auto"/>
          </w:divBdr>
        </w:div>
        <w:div w:id="431244208">
          <w:marLeft w:val="0"/>
          <w:marRight w:val="0"/>
          <w:marTop w:val="0"/>
          <w:marBottom w:val="0"/>
          <w:divBdr>
            <w:top w:val="none" w:sz="0" w:space="0" w:color="auto"/>
            <w:left w:val="none" w:sz="0" w:space="0" w:color="auto"/>
            <w:bottom w:val="none" w:sz="0" w:space="0" w:color="auto"/>
            <w:right w:val="none" w:sz="0" w:space="0" w:color="auto"/>
          </w:divBdr>
        </w:div>
        <w:div w:id="482814704">
          <w:marLeft w:val="0"/>
          <w:marRight w:val="0"/>
          <w:marTop w:val="0"/>
          <w:marBottom w:val="0"/>
          <w:divBdr>
            <w:top w:val="none" w:sz="0" w:space="0" w:color="auto"/>
            <w:left w:val="none" w:sz="0" w:space="0" w:color="auto"/>
            <w:bottom w:val="none" w:sz="0" w:space="0" w:color="auto"/>
            <w:right w:val="none" w:sz="0" w:space="0" w:color="auto"/>
          </w:divBdr>
        </w:div>
        <w:div w:id="659305999">
          <w:marLeft w:val="0"/>
          <w:marRight w:val="0"/>
          <w:marTop w:val="0"/>
          <w:marBottom w:val="0"/>
          <w:divBdr>
            <w:top w:val="none" w:sz="0" w:space="0" w:color="auto"/>
            <w:left w:val="none" w:sz="0" w:space="0" w:color="auto"/>
            <w:bottom w:val="none" w:sz="0" w:space="0" w:color="auto"/>
            <w:right w:val="none" w:sz="0" w:space="0" w:color="auto"/>
          </w:divBdr>
        </w:div>
        <w:div w:id="782457266">
          <w:marLeft w:val="0"/>
          <w:marRight w:val="0"/>
          <w:marTop w:val="0"/>
          <w:marBottom w:val="0"/>
          <w:divBdr>
            <w:top w:val="none" w:sz="0" w:space="0" w:color="auto"/>
            <w:left w:val="none" w:sz="0" w:space="0" w:color="auto"/>
            <w:bottom w:val="none" w:sz="0" w:space="0" w:color="auto"/>
            <w:right w:val="none" w:sz="0" w:space="0" w:color="auto"/>
          </w:divBdr>
        </w:div>
        <w:div w:id="850338591">
          <w:marLeft w:val="0"/>
          <w:marRight w:val="0"/>
          <w:marTop w:val="0"/>
          <w:marBottom w:val="0"/>
          <w:divBdr>
            <w:top w:val="none" w:sz="0" w:space="0" w:color="auto"/>
            <w:left w:val="none" w:sz="0" w:space="0" w:color="auto"/>
            <w:bottom w:val="none" w:sz="0" w:space="0" w:color="auto"/>
            <w:right w:val="none" w:sz="0" w:space="0" w:color="auto"/>
          </w:divBdr>
        </w:div>
        <w:div w:id="1123111435">
          <w:marLeft w:val="0"/>
          <w:marRight w:val="0"/>
          <w:marTop w:val="0"/>
          <w:marBottom w:val="0"/>
          <w:divBdr>
            <w:top w:val="none" w:sz="0" w:space="0" w:color="auto"/>
            <w:left w:val="none" w:sz="0" w:space="0" w:color="auto"/>
            <w:bottom w:val="none" w:sz="0" w:space="0" w:color="auto"/>
            <w:right w:val="none" w:sz="0" w:space="0" w:color="auto"/>
          </w:divBdr>
        </w:div>
        <w:div w:id="1422526435">
          <w:marLeft w:val="0"/>
          <w:marRight w:val="0"/>
          <w:marTop w:val="0"/>
          <w:marBottom w:val="0"/>
          <w:divBdr>
            <w:top w:val="none" w:sz="0" w:space="0" w:color="auto"/>
            <w:left w:val="none" w:sz="0" w:space="0" w:color="auto"/>
            <w:bottom w:val="none" w:sz="0" w:space="0" w:color="auto"/>
            <w:right w:val="none" w:sz="0" w:space="0" w:color="auto"/>
          </w:divBdr>
        </w:div>
        <w:div w:id="1487742279">
          <w:marLeft w:val="0"/>
          <w:marRight w:val="0"/>
          <w:marTop w:val="0"/>
          <w:marBottom w:val="0"/>
          <w:divBdr>
            <w:top w:val="none" w:sz="0" w:space="0" w:color="auto"/>
            <w:left w:val="none" w:sz="0" w:space="0" w:color="auto"/>
            <w:bottom w:val="none" w:sz="0" w:space="0" w:color="auto"/>
            <w:right w:val="none" w:sz="0" w:space="0" w:color="auto"/>
          </w:divBdr>
        </w:div>
        <w:div w:id="1518689001">
          <w:marLeft w:val="0"/>
          <w:marRight w:val="0"/>
          <w:marTop w:val="0"/>
          <w:marBottom w:val="0"/>
          <w:divBdr>
            <w:top w:val="none" w:sz="0" w:space="0" w:color="auto"/>
            <w:left w:val="none" w:sz="0" w:space="0" w:color="auto"/>
            <w:bottom w:val="none" w:sz="0" w:space="0" w:color="auto"/>
            <w:right w:val="none" w:sz="0" w:space="0" w:color="auto"/>
          </w:divBdr>
        </w:div>
        <w:div w:id="1759709806">
          <w:marLeft w:val="0"/>
          <w:marRight w:val="0"/>
          <w:marTop w:val="0"/>
          <w:marBottom w:val="0"/>
          <w:divBdr>
            <w:top w:val="none" w:sz="0" w:space="0" w:color="auto"/>
            <w:left w:val="none" w:sz="0" w:space="0" w:color="auto"/>
            <w:bottom w:val="none" w:sz="0" w:space="0" w:color="auto"/>
            <w:right w:val="none" w:sz="0" w:space="0" w:color="auto"/>
          </w:divBdr>
        </w:div>
        <w:div w:id="1813978761">
          <w:marLeft w:val="0"/>
          <w:marRight w:val="0"/>
          <w:marTop w:val="0"/>
          <w:marBottom w:val="0"/>
          <w:divBdr>
            <w:top w:val="none" w:sz="0" w:space="0" w:color="auto"/>
            <w:left w:val="none" w:sz="0" w:space="0" w:color="auto"/>
            <w:bottom w:val="none" w:sz="0" w:space="0" w:color="auto"/>
            <w:right w:val="none" w:sz="0" w:space="0" w:color="auto"/>
          </w:divBdr>
        </w:div>
        <w:div w:id="1925188229">
          <w:marLeft w:val="0"/>
          <w:marRight w:val="0"/>
          <w:marTop w:val="0"/>
          <w:marBottom w:val="0"/>
          <w:divBdr>
            <w:top w:val="none" w:sz="0" w:space="0" w:color="auto"/>
            <w:left w:val="none" w:sz="0" w:space="0" w:color="auto"/>
            <w:bottom w:val="none" w:sz="0" w:space="0" w:color="auto"/>
            <w:right w:val="none" w:sz="0" w:space="0" w:color="auto"/>
          </w:divBdr>
        </w:div>
        <w:div w:id="2030790221">
          <w:marLeft w:val="0"/>
          <w:marRight w:val="0"/>
          <w:marTop w:val="0"/>
          <w:marBottom w:val="0"/>
          <w:divBdr>
            <w:top w:val="none" w:sz="0" w:space="0" w:color="auto"/>
            <w:left w:val="none" w:sz="0" w:space="0" w:color="auto"/>
            <w:bottom w:val="none" w:sz="0" w:space="0" w:color="auto"/>
            <w:right w:val="none" w:sz="0" w:space="0" w:color="auto"/>
          </w:divBdr>
        </w:div>
        <w:div w:id="2042704078">
          <w:marLeft w:val="0"/>
          <w:marRight w:val="0"/>
          <w:marTop w:val="0"/>
          <w:marBottom w:val="0"/>
          <w:divBdr>
            <w:top w:val="none" w:sz="0" w:space="0" w:color="auto"/>
            <w:left w:val="none" w:sz="0" w:space="0" w:color="auto"/>
            <w:bottom w:val="none" w:sz="0" w:space="0" w:color="auto"/>
            <w:right w:val="none" w:sz="0" w:space="0" w:color="auto"/>
          </w:divBdr>
        </w:div>
        <w:div w:id="2134251481">
          <w:marLeft w:val="0"/>
          <w:marRight w:val="0"/>
          <w:marTop w:val="0"/>
          <w:marBottom w:val="0"/>
          <w:divBdr>
            <w:top w:val="none" w:sz="0" w:space="0" w:color="auto"/>
            <w:left w:val="none" w:sz="0" w:space="0" w:color="auto"/>
            <w:bottom w:val="none" w:sz="0" w:space="0" w:color="auto"/>
            <w:right w:val="none" w:sz="0" w:space="0" w:color="auto"/>
          </w:divBdr>
        </w:div>
      </w:divsChild>
    </w:div>
    <w:div w:id="458844838">
      <w:bodyDiv w:val="1"/>
      <w:marLeft w:val="0"/>
      <w:marRight w:val="0"/>
      <w:marTop w:val="0"/>
      <w:marBottom w:val="0"/>
      <w:divBdr>
        <w:top w:val="none" w:sz="0" w:space="0" w:color="auto"/>
        <w:left w:val="none" w:sz="0" w:space="0" w:color="auto"/>
        <w:bottom w:val="none" w:sz="0" w:space="0" w:color="auto"/>
        <w:right w:val="none" w:sz="0" w:space="0" w:color="auto"/>
      </w:divBdr>
    </w:div>
    <w:div w:id="621307420">
      <w:bodyDiv w:val="1"/>
      <w:marLeft w:val="0"/>
      <w:marRight w:val="0"/>
      <w:marTop w:val="0"/>
      <w:marBottom w:val="0"/>
      <w:divBdr>
        <w:top w:val="none" w:sz="0" w:space="0" w:color="auto"/>
        <w:left w:val="none" w:sz="0" w:space="0" w:color="auto"/>
        <w:bottom w:val="none" w:sz="0" w:space="0" w:color="auto"/>
        <w:right w:val="none" w:sz="0" w:space="0" w:color="auto"/>
      </w:divBdr>
      <w:divsChild>
        <w:div w:id="19598541">
          <w:marLeft w:val="0"/>
          <w:marRight w:val="0"/>
          <w:marTop w:val="0"/>
          <w:marBottom w:val="0"/>
          <w:divBdr>
            <w:top w:val="none" w:sz="0" w:space="0" w:color="auto"/>
            <w:left w:val="none" w:sz="0" w:space="0" w:color="auto"/>
            <w:bottom w:val="none" w:sz="0" w:space="0" w:color="auto"/>
            <w:right w:val="none" w:sz="0" w:space="0" w:color="auto"/>
          </w:divBdr>
        </w:div>
        <w:div w:id="48650602">
          <w:marLeft w:val="0"/>
          <w:marRight w:val="0"/>
          <w:marTop w:val="0"/>
          <w:marBottom w:val="0"/>
          <w:divBdr>
            <w:top w:val="none" w:sz="0" w:space="0" w:color="auto"/>
            <w:left w:val="none" w:sz="0" w:space="0" w:color="auto"/>
            <w:bottom w:val="none" w:sz="0" w:space="0" w:color="auto"/>
            <w:right w:val="none" w:sz="0" w:space="0" w:color="auto"/>
          </w:divBdr>
        </w:div>
        <w:div w:id="57167266">
          <w:marLeft w:val="0"/>
          <w:marRight w:val="0"/>
          <w:marTop w:val="0"/>
          <w:marBottom w:val="0"/>
          <w:divBdr>
            <w:top w:val="none" w:sz="0" w:space="0" w:color="auto"/>
            <w:left w:val="none" w:sz="0" w:space="0" w:color="auto"/>
            <w:bottom w:val="none" w:sz="0" w:space="0" w:color="auto"/>
            <w:right w:val="none" w:sz="0" w:space="0" w:color="auto"/>
          </w:divBdr>
        </w:div>
        <w:div w:id="187447455">
          <w:marLeft w:val="0"/>
          <w:marRight w:val="0"/>
          <w:marTop w:val="0"/>
          <w:marBottom w:val="0"/>
          <w:divBdr>
            <w:top w:val="none" w:sz="0" w:space="0" w:color="auto"/>
            <w:left w:val="none" w:sz="0" w:space="0" w:color="auto"/>
            <w:bottom w:val="none" w:sz="0" w:space="0" w:color="auto"/>
            <w:right w:val="none" w:sz="0" w:space="0" w:color="auto"/>
          </w:divBdr>
        </w:div>
        <w:div w:id="264535815">
          <w:marLeft w:val="0"/>
          <w:marRight w:val="0"/>
          <w:marTop w:val="0"/>
          <w:marBottom w:val="0"/>
          <w:divBdr>
            <w:top w:val="none" w:sz="0" w:space="0" w:color="auto"/>
            <w:left w:val="none" w:sz="0" w:space="0" w:color="auto"/>
            <w:bottom w:val="none" w:sz="0" w:space="0" w:color="auto"/>
            <w:right w:val="none" w:sz="0" w:space="0" w:color="auto"/>
          </w:divBdr>
        </w:div>
        <w:div w:id="317811990">
          <w:marLeft w:val="0"/>
          <w:marRight w:val="0"/>
          <w:marTop w:val="0"/>
          <w:marBottom w:val="0"/>
          <w:divBdr>
            <w:top w:val="none" w:sz="0" w:space="0" w:color="auto"/>
            <w:left w:val="none" w:sz="0" w:space="0" w:color="auto"/>
            <w:bottom w:val="none" w:sz="0" w:space="0" w:color="auto"/>
            <w:right w:val="none" w:sz="0" w:space="0" w:color="auto"/>
          </w:divBdr>
        </w:div>
        <w:div w:id="354768192">
          <w:marLeft w:val="0"/>
          <w:marRight w:val="0"/>
          <w:marTop w:val="0"/>
          <w:marBottom w:val="0"/>
          <w:divBdr>
            <w:top w:val="none" w:sz="0" w:space="0" w:color="auto"/>
            <w:left w:val="none" w:sz="0" w:space="0" w:color="auto"/>
            <w:bottom w:val="none" w:sz="0" w:space="0" w:color="auto"/>
            <w:right w:val="none" w:sz="0" w:space="0" w:color="auto"/>
          </w:divBdr>
        </w:div>
        <w:div w:id="354966849">
          <w:marLeft w:val="0"/>
          <w:marRight w:val="0"/>
          <w:marTop w:val="0"/>
          <w:marBottom w:val="0"/>
          <w:divBdr>
            <w:top w:val="none" w:sz="0" w:space="0" w:color="auto"/>
            <w:left w:val="none" w:sz="0" w:space="0" w:color="auto"/>
            <w:bottom w:val="none" w:sz="0" w:space="0" w:color="auto"/>
            <w:right w:val="none" w:sz="0" w:space="0" w:color="auto"/>
          </w:divBdr>
        </w:div>
        <w:div w:id="359748733">
          <w:marLeft w:val="0"/>
          <w:marRight w:val="0"/>
          <w:marTop w:val="0"/>
          <w:marBottom w:val="0"/>
          <w:divBdr>
            <w:top w:val="none" w:sz="0" w:space="0" w:color="auto"/>
            <w:left w:val="none" w:sz="0" w:space="0" w:color="auto"/>
            <w:bottom w:val="none" w:sz="0" w:space="0" w:color="auto"/>
            <w:right w:val="none" w:sz="0" w:space="0" w:color="auto"/>
          </w:divBdr>
        </w:div>
        <w:div w:id="411463639">
          <w:marLeft w:val="0"/>
          <w:marRight w:val="0"/>
          <w:marTop w:val="0"/>
          <w:marBottom w:val="0"/>
          <w:divBdr>
            <w:top w:val="none" w:sz="0" w:space="0" w:color="auto"/>
            <w:left w:val="none" w:sz="0" w:space="0" w:color="auto"/>
            <w:bottom w:val="none" w:sz="0" w:space="0" w:color="auto"/>
            <w:right w:val="none" w:sz="0" w:space="0" w:color="auto"/>
          </w:divBdr>
        </w:div>
        <w:div w:id="435560303">
          <w:marLeft w:val="0"/>
          <w:marRight w:val="0"/>
          <w:marTop w:val="0"/>
          <w:marBottom w:val="0"/>
          <w:divBdr>
            <w:top w:val="none" w:sz="0" w:space="0" w:color="auto"/>
            <w:left w:val="none" w:sz="0" w:space="0" w:color="auto"/>
            <w:bottom w:val="none" w:sz="0" w:space="0" w:color="auto"/>
            <w:right w:val="none" w:sz="0" w:space="0" w:color="auto"/>
          </w:divBdr>
        </w:div>
        <w:div w:id="561603911">
          <w:marLeft w:val="0"/>
          <w:marRight w:val="0"/>
          <w:marTop w:val="0"/>
          <w:marBottom w:val="0"/>
          <w:divBdr>
            <w:top w:val="none" w:sz="0" w:space="0" w:color="auto"/>
            <w:left w:val="none" w:sz="0" w:space="0" w:color="auto"/>
            <w:bottom w:val="none" w:sz="0" w:space="0" w:color="auto"/>
            <w:right w:val="none" w:sz="0" w:space="0" w:color="auto"/>
          </w:divBdr>
        </w:div>
        <w:div w:id="574970338">
          <w:marLeft w:val="0"/>
          <w:marRight w:val="0"/>
          <w:marTop w:val="0"/>
          <w:marBottom w:val="0"/>
          <w:divBdr>
            <w:top w:val="none" w:sz="0" w:space="0" w:color="auto"/>
            <w:left w:val="none" w:sz="0" w:space="0" w:color="auto"/>
            <w:bottom w:val="none" w:sz="0" w:space="0" w:color="auto"/>
            <w:right w:val="none" w:sz="0" w:space="0" w:color="auto"/>
          </w:divBdr>
        </w:div>
        <w:div w:id="578370468">
          <w:marLeft w:val="0"/>
          <w:marRight w:val="0"/>
          <w:marTop w:val="0"/>
          <w:marBottom w:val="0"/>
          <w:divBdr>
            <w:top w:val="none" w:sz="0" w:space="0" w:color="auto"/>
            <w:left w:val="none" w:sz="0" w:space="0" w:color="auto"/>
            <w:bottom w:val="none" w:sz="0" w:space="0" w:color="auto"/>
            <w:right w:val="none" w:sz="0" w:space="0" w:color="auto"/>
          </w:divBdr>
        </w:div>
        <w:div w:id="581336641">
          <w:marLeft w:val="0"/>
          <w:marRight w:val="0"/>
          <w:marTop w:val="0"/>
          <w:marBottom w:val="0"/>
          <w:divBdr>
            <w:top w:val="none" w:sz="0" w:space="0" w:color="auto"/>
            <w:left w:val="none" w:sz="0" w:space="0" w:color="auto"/>
            <w:bottom w:val="none" w:sz="0" w:space="0" w:color="auto"/>
            <w:right w:val="none" w:sz="0" w:space="0" w:color="auto"/>
          </w:divBdr>
        </w:div>
        <w:div w:id="593712239">
          <w:marLeft w:val="0"/>
          <w:marRight w:val="0"/>
          <w:marTop w:val="0"/>
          <w:marBottom w:val="0"/>
          <w:divBdr>
            <w:top w:val="none" w:sz="0" w:space="0" w:color="auto"/>
            <w:left w:val="none" w:sz="0" w:space="0" w:color="auto"/>
            <w:bottom w:val="none" w:sz="0" w:space="0" w:color="auto"/>
            <w:right w:val="none" w:sz="0" w:space="0" w:color="auto"/>
          </w:divBdr>
        </w:div>
        <w:div w:id="613825343">
          <w:marLeft w:val="0"/>
          <w:marRight w:val="0"/>
          <w:marTop w:val="0"/>
          <w:marBottom w:val="0"/>
          <w:divBdr>
            <w:top w:val="none" w:sz="0" w:space="0" w:color="auto"/>
            <w:left w:val="none" w:sz="0" w:space="0" w:color="auto"/>
            <w:bottom w:val="none" w:sz="0" w:space="0" w:color="auto"/>
            <w:right w:val="none" w:sz="0" w:space="0" w:color="auto"/>
          </w:divBdr>
        </w:div>
        <w:div w:id="629094123">
          <w:marLeft w:val="0"/>
          <w:marRight w:val="0"/>
          <w:marTop w:val="0"/>
          <w:marBottom w:val="0"/>
          <w:divBdr>
            <w:top w:val="none" w:sz="0" w:space="0" w:color="auto"/>
            <w:left w:val="none" w:sz="0" w:space="0" w:color="auto"/>
            <w:bottom w:val="none" w:sz="0" w:space="0" w:color="auto"/>
            <w:right w:val="none" w:sz="0" w:space="0" w:color="auto"/>
          </w:divBdr>
        </w:div>
        <w:div w:id="661546954">
          <w:marLeft w:val="0"/>
          <w:marRight w:val="0"/>
          <w:marTop w:val="0"/>
          <w:marBottom w:val="0"/>
          <w:divBdr>
            <w:top w:val="none" w:sz="0" w:space="0" w:color="auto"/>
            <w:left w:val="none" w:sz="0" w:space="0" w:color="auto"/>
            <w:bottom w:val="none" w:sz="0" w:space="0" w:color="auto"/>
            <w:right w:val="none" w:sz="0" w:space="0" w:color="auto"/>
          </w:divBdr>
        </w:div>
        <w:div w:id="707602559">
          <w:marLeft w:val="0"/>
          <w:marRight w:val="0"/>
          <w:marTop w:val="0"/>
          <w:marBottom w:val="0"/>
          <w:divBdr>
            <w:top w:val="none" w:sz="0" w:space="0" w:color="auto"/>
            <w:left w:val="none" w:sz="0" w:space="0" w:color="auto"/>
            <w:bottom w:val="none" w:sz="0" w:space="0" w:color="auto"/>
            <w:right w:val="none" w:sz="0" w:space="0" w:color="auto"/>
          </w:divBdr>
        </w:div>
        <w:div w:id="759637575">
          <w:marLeft w:val="0"/>
          <w:marRight w:val="0"/>
          <w:marTop w:val="0"/>
          <w:marBottom w:val="0"/>
          <w:divBdr>
            <w:top w:val="none" w:sz="0" w:space="0" w:color="auto"/>
            <w:left w:val="none" w:sz="0" w:space="0" w:color="auto"/>
            <w:bottom w:val="none" w:sz="0" w:space="0" w:color="auto"/>
            <w:right w:val="none" w:sz="0" w:space="0" w:color="auto"/>
          </w:divBdr>
        </w:div>
        <w:div w:id="769861785">
          <w:marLeft w:val="0"/>
          <w:marRight w:val="0"/>
          <w:marTop w:val="0"/>
          <w:marBottom w:val="0"/>
          <w:divBdr>
            <w:top w:val="none" w:sz="0" w:space="0" w:color="auto"/>
            <w:left w:val="none" w:sz="0" w:space="0" w:color="auto"/>
            <w:bottom w:val="none" w:sz="0" w:space="0" w:color="auto"/>
            <w:right w:val="none" w:sz="0" w:space="0" w:color="auto"/>
          </w:divBdr>
        </w:div>
        <w:div w:id="787047363">
          <w:marLeft w:val="0"/>
          <w:marRight w:val="0"/>
          <w:marTop w:val="0"/>
          <w:marBottom w:val="0"/>
          <w:divBdr>
            <w:top w:val="none" w:sz="0" w:space="0" w:color="auto"/>
            <w:left w:val="none" w:sz="0" w:space="0" w:color="auto"/>
            <w:bottom w:val="none" w:sz="0" w:space="0" w:color="auto"/>
            <w:right w:val="none" w:sz="0" w:space="0" w:color="auto"/>
          </w:divBdr>
        </w:div>
        <w:div w:id="1035813285">
          <w:marLeft w:val="0"/>
          <w:marRight w:val="0"/>
          <w:marTop w:val="0"/>
          <w:marBottom w:val="0"/>
          <w:divBdr>
            <w:top w:val="none" w:sz="0" w:space="0" w:color="auto"/>
            <w:left w:val="none" w:sz="0" w:space="0" w:color="auto"/>
            <w:bottom w:val="none" w:sz="0" w:space="0" w:color="auto"/>
            <w:right w:val="none" w:sz="0" w:space="0" w:color="auto"/>
          </w:divBdr>
        </w:div>
        <w:div w:id="1129473139">
          <w:marLeft w:val="0"/>
          <w:marRight w:val="0"/>
          <w:marTop w:val="0"/>
          <w:marBottom w:val="0"/>
          <w:divBdr>
            <w:top w:val="none" w:sz="0" w:space="0" w:color="auto"/>
            <w:left w:val="none" w:sz="0" w:space="0" w:color="auto"/>
            <w:bottom w:val="none" w:sz="0" w:space="0" w:color="auto"/>
            <w:right w:val="none" w:sz="0" w:space="0" w:color="auto"/>
          </w:divBdr>
        </w:div>
        <w:div w:id="1157838931">
          <w:marLeft w:val="0"/>
          <w:marRight w:val="0"/>
          <w:marTop w:val="0"/>
          <w:marBottom w:val="0"/>
          <w:divBdr>
            <w:top w:val="none" w:sz="0" w:space="0" w:color="auto"/>
            <w:left w:val="none" w:sz="0" w:space="0" w:color="auto"/>
            <w:bottom w:val="none" w:sz="0" w:space="0" w:color="auto"/>
            <w:right w:val="none" w:sz="0" w:space="0" w:color="auto"/>
          </w:divBdr>
        </w:div>
        <w:div w:id="1197544764">
          <w:marLeft w:val="0"/>
          <w:marRight w:val="0"/>
          <w:marTop w:val="0"/>
          <w:marBottom w:val="0"/>
          <w:divBdr>
            <w:top w:val="none" w:sz="0" w:space="0" w:color="auto"/>
            <w:left w:val="none" w:sz="0" w:space="0" w:color="auto"/>
            <w:bottom w:val="none" w:sz="0" w:space="0" w:color="auto"/>
            <w:right w:val="none" w:sz="0" w:space="0" w:color="auto"/>
          </w:divBdr>
        </w:div>
        <w:div w:id="1242912211">
          <w:marLeft w:val="0"/>
          <w:marRight w:val="0"/>
          <w:marTop w:val="0"/>
          <w:marBottom w:val="0"/>
          <w:divBdr>
            <w:top w:val="none" w:sz="0" w:space="0" w:color="auto"/>
            <w:left w:val="none" w:sz="0" w:space="0" w:color="auto"/>
            <w:bottom w:val="none" w:sz="0" w:space="0" w:color="auto"/>
            <w:right w:val="none" w:sz="0" w:space="0" w:color="auto"/>
          </w:divBdr>
        </w:div>
        <w:div w:id="1319923801">
          <w:marLeft w:val="0"/>
          <w:marRight w:val="0"/>
          <w:marTop w:val="0"/>
          <w:marBottom w:val="0"/>
          <w:divBdr>
            <w:top w:val="none" w:sz="0" w:space="0" w:color="auto"/>
            <w:left w:val="none" w:sz="0" w:space="0" w:color="auto"/>
            <w:bottom w:val="none" w:sz="0" w:space="0" w:color="auto"/>
            <w:right w:val="none" w:sz="0" w:space="0" w:color="auto"/>
          </w:divBdr>
        </w:div>
        <w:div w:id="1351486238">
          <w:marLeft w:val="0"/>
          <w:marRight w:val="0"/>
          <w:marTop w:val="0"/>
          <w:marBottom w:val="0"/>
          <w:divBdr>
            <w:top w:val="none" w:sz="0" w:space="0" w:color="auto"/>
            <w:left w:val="none" w:sz="0" w:space="0" w:color="auto"/>
            <w:bottom w:val="none" w:sz="0" w:space="0" w:color="auto"/>
            <w:right w:val="none" w:sz="0" w:space="0" w:color="auto"/>
          </w:divBdr>
        </w:div>
        <w:div w:id="1399666944">
          <w:marLeft w:val="0"/>
          <w:marRight w:val="0"/>
          <w:marTop w:val="0"/>
          <w:marBottom w:val="0"/>
          <w:divBdr>
            <w:top w:val="none" w:sz="0" w:space="0" w:color="auto"/>
            <w:left w:val="none" w:sz="0" w:space="0" w:color="auto"/>
            <w:bottom w:val="none" w:sz="0" w:space="0" w:color="auto"/>
            <w:right w:val="none" w:sz="0" w:space="0" w:color="auto"/>
          </w:divBdr>
        </w:div>
        <w:div w:id="1422949359">
          <w:marLeft w:val="0"/>
          <w:marRight w:val="0"/>
          <w:marTop w:val="0"/>
          <w:marBottom w:val="0"/>
          <w:divBdr>
            <w:top w:val="none" w:sz="0" w:space="0" w:color="auto"/>
            <w:left w:val="none" w:sz="0" w:space="0" w:color="auto"/>
            <w:bottom w:val="none" w:sz="0" w:space="0" w:color="auto"/>
            <w:right w:val="none" w:sz="0" w:space="0" w:color="auto"/>
          </w:divBdr>
        </w:div>
        <w:div w:id="1425414714">
          <w:marLeft w:val="0"/>
          <w:marRight w:val="0"/>
          <w:marTop w:val="0"/>
          <w:marBottom w:val="0"/>
          <w:divBdr>
            <w:top w:val="none" w:sz="0" w:space="0" w:color="auto"/>
            <w:left w:val="none" w:sz="0" w:space="0" w:color="auto"/>
            <w:bottom w:val="none" w:sz="0" w:space="0" w:color="auto"/>
            <w:right w:val="none" w:sz="0" w:space="0" w:color="auto"/>
          </w:divBdr>
        </w:div>
        <w:div w:id="1473325532">
          <w:marLeft w:val="0"/>
          <w:marRight w:val="0"/>
          <w:marTop w:val="0"/>
          <w:marBottom w:val="0"/>
          <w:divBdr>
            <w:top w:val="none" w:sz="0" w:space="0" w:color="auto"/>
            <w:left w:val="none" w:sz="0" w:space="0" w:color="auto"/>
            <w:bottom w:val="none" w:sz="0" w:space="0" w:color="auto"/>
            <w:right w:val="none" w:sz="0" w:space="0" w:color="auto"/>
          </w:divBdr>
        </w:div>
        <w:div w:id="1496722993">
          <w:marLeft w:val="0"/>
          <w:marRight w:val="0"/>
          <w:marTop w:val="0"/>
          <w:marBottom w:val="0"/>
          <w:divBdr>
            <w:top w:val="none" w:sz="0" w:space="0" w:color="auto"/>
            <w:left w:val="none" w:sz="0" w:space="0" w:color="auto"/>
            <w:bottom w:val="none" w:sz="0" w:space="0" w:color="auto"/>
            <w:right w:val="none" w:sz="0" w:space="0" w:color="auto"/>
          </w:divBdr>
        </w:div>
        <w:div w:id="1574006097">
          <w:marLeft w:val="0"/>
          <w:marRight w:val="0"/>
          <w:marTop w:val="0"/>
          <w:marBottom w:val="0"/>
          <w:divBdr>
            <w:top w:val="none" w:sz="0" w:space="0" w:color="auto"/>
            <w:left w:val="none" w:sz="0" w:space="0" w:color="auto"/>
            <w:bottom w:val="none" w:sz="0" w:space="0" w:color="auto"/>
            <w:right w:val="none" w:sz="0" w:space="0" w:color="auto"/>
          </w:divBdr>
        </w:div>
        <w:div w:id="1575241500">
          <w:marLeft w:val="0"/>
          <w:marRight w:val="0"/>
          <w:marTop w:val="0"/>
          <w:marBottom w:val="0"/>
          <w:divBdr>
            <w:top w:val="none" w:sz="0" w:space="0" w:color="auto"/>
            <w:left w:val="none" w:sz="0" w:space="0" w:color="auto"/>
            <w:bottom w:val="none" w:sz="0" w:space="0" w:color="auto"/>
            <w:right w:val="none" w:sz="0" w:space="0" w:color="auto"/>
          </w:divBdr>
        </w:div>
        <w:div w:id="1593270751">
          <w:marLeft w:val="0"/>
          <w:marRight w:val="0"/>
          <w:marTop w:val="0"/>
          <w:marBottom w:val="0"/>
          <w:divBdr>
            <w:top w:val="none" w:sz="0" w:space="0" w:color="auto"/>
            <w:left w:val="none" w:sz="0" w:space="0" w:color="auto"/>
            <w:bottom w:val="none" w:sz="0" w:space="0" w:color="auto"/>
            <w:right w:val="none" w:sz="0" w:space="0" w:color="auto"/>
          </w:divBdr>
        </w:div>
        <w:div w:id="1613710413">
          <w:marLeft w:val="0"/>
          <w:marRight w:val="0"/>
          <w:marTop w:val="0"/>
          <w:marBottom w:val="0"/>
          <w:divBdr>
            <w:top w:val="none" w:sz="0" w:space="0" w:color="auto"/>
            <w:left w:val="none" w:sz="0" w:space="0" w:color="auto"/>
            <w:bottom w:val="none" w:sz="0" w:space="0" w:color="auto"/>
            <w:right w:val="none" w:sz="0" w:space="0" w:color="auto"/>
          </w:divBdr>
        </w:div>
        <w:div w:id="1619682007">
          <w:marLeft w:val="0"/>
          <w:marRight w:val="0"/>
          <w:marTop w:val="0"/>
          <w:marBottom w:val="0"/>
          <w:divBdr>
            <w:top w:val="none" w:sz="0" w:space="0" w:color="auto"/>
            <w:left w:val="none" w:sz="0" w:space="0" w:color="auto"/>
            <w:bottom w:val="none" w:sz="0" w:space="0" w:color="auto"/>
            <w:right w:val="none" w:sz="0" w:space="0" w:color="auto"/>
          </w:divBdr>
        </w:div>
        <w:div w:id="1760831074">
          <w:marLeft w:val="0"/>
          <w:marRight w:val="0"/>
          <w:marTop w:val="0"/>
          <w:marBottom w:val="0"/>
          <w:divBdr>
            <w:top w:val="none" w:sz="0" w:space="0" w:color="auto"/>
            <w:left w:val="none" w:sz="0" w:space="0" w:color="auto"/>
            <w:bottom w:val="none" w:sz="0" w:space="0" w:color="auto"/>
            <w:right w:val="none" w:sz="0" w:space="0" w:color="auto"/>
          </w:divBdr>
        </w:div>
        <w:div w:id="1788311400">
          <w:marLeft w:val="0"/>
          <w:marRight w:val="0"/>
          <w:marTop w:val="0"/>
          <w:marBottom w:val="0"/>
          <w:divBdr>
            <w:top w:val="none" w:sz="0" w:space="0" w:color="auto"/>
            <w:left w:val="none" w:sz="0" w:space="0" w:color="auto"/>
            <w:bottom w:val="none" w:sz="0" w:space="0" w:color="auto"/>
            <w:right w:val="none" w:sz="0" w:space="0" w:color="auto"/>
          </w:divBdr>
        </w:div>
        <w:div w:id="1836997164">
          <w:marLeft w:val="0"/>
          <w:marRight w:val="0"/>
          <w:marTop w:val="0"/>
          <w:marBottom w:val="0"/>
          <w:divBdr>
            <w:top w:val="none" w:sz="0" w:space="0" w:color="auto"/>
            <w:left w:val="none" w:sz="0" w:space="0" w:color="auto"/>
            <w:bottom w:val="none" w:sz="0" w:space="0" w:color="auto"/>
            <w:right w:val="none" w:sz="0" w:space="0" w:color="auto"/>
          </w:divBdr>
        </w:div>
        <w:div w:id="1944025719">
          <w:marLeft w:val="0"/>
          <w:marRight w:val="0"/>
          <w:marTop w:val="0"/>
          <w:marBottom w:val="0"/>
          <w:divBdr>
            <w:top w:val="none" w:sz="0" w:space="0" w:color="auto"/>
            <w:left w:val="none" w:sz="0" w:space="0" w:color="auto"/>
            <w:bottom w:val="none" w:sz="0" w:space="0" w:color="auto"/>
            <w:right w:val="none" w:sz="0" w:space="0" w:color="auto"/>
          </w:divBdr>
        </w:div>
        <w:div w:id="1988320850">
          <w:marLeft w:val="0"/>
          <w:marRight w:val="0"/>
          <w:marTop w:val="0"/>
          <w:marBottom w:val="0"/>
          <w:divBdr>
            <w:top w:val="none" w:sz="0" w:space="0" w:color="auto"/>
            <w:left w:val="none" w:sz="0" w:space="0" w:color="auto"/>
            <w:bottom w:val="none" w:sz="0" w:space="0" w:color="auto"/>
            <w:right w:val="none" w:sz="0" w:space="0" w:color="auto"/>
          </w:divBdr>
        </w:div>
        <w:div w:id="2050687233">
          <w:marLeft w:val="0"/>
          <w:marRight w:val="0"/>
          <w:marTop w:val="0"/>
          <w:marBottom w:val="0"/>
          <w:divBdr>
            <w:top w:val="none" w:sz="0" w:space="0" w:color="auto"/>
            <w:left w:val="none" w:sz="0" w:space="0" w:color="auto"/>
            <w:bottom w:val="none" w:sz="0" w:space="0" w:color="auto"/>
            <w:right w:val="none" w:sz="0" w:space="0" w:color="auto"/>
          </w:divBdr>
        </w:div>
        <w:div w:id="2104840115">
          <w:marLeft w:val="0"/>
          <w:marRight w:val="0"/>
          <w:marTop w:val="0"/>
          <w:marBottom w:val="0"/>
          <w:divBdr>
            <w:top w:val="none" w:sz="0" w:space="0" w:color="auto"/>
            <w:left w:val="none" w:sz="0" w:space="0" w:color="auto"/>
            <w:bottom w:val="none" w:sz="0" w:space="0" w:color="auto"/>
            <w:right w:val="none" w:sz="0" w:space="0" w:color="auto"/>
          </w:divBdr>
        </w:div>
      </w:divsChild>
    </w:div>
    <w:div w:id="673146386">
      <w:bodyDiv w:val="1"/>
      <w:marLeft w:val="0"/>
      <w:marRight w:val="0"/>
      <w:marTop w:val="0"/>
      <w:marBottom w:val="0"/>
      <w:divBdr>
        <w:top w:val="none" w:sz="0" w:space="0" w:color="auto"/>
        <w:left w:val="none" w:sz="0" w:space="0" w:color="auto"/>
        <w:bottom w:val="none" w:sz="0" w:space="0" w:color="auto"/>
        <w:right w:val="none" w:sz="0" w:space="0" w:color="auto"/>
      </w:divBdr>
    </w:div>
    <w:div w:id="699353031">
      <w:bodyDiv w:val="1"/>
      <w:marLeft w:val="0"/>
      <w:marRight w:val="0"/>
      <w:marTop w:val="0"/>
      <w:marBottom w:val="0"/>
      <w:divBdr>
        <w:top w:val="none" w:sz="0" w:space="0" w:color="auto"/>
        <w:left w:val="none" w:sz="0" w:space="0" w:color="auto"/>
        <w:bottom w:val="none" w:sz="0" w:space="0" w:color="auto"/>
        <w:right w:val="none" w:sz="0" w:space="0" w:color="auto"/>
      </w:divBdr>
      <w:divsChild>
        <w:div w:id="390858290">
          <w:marLeft w:val="0"/>
          <w:marRight w:val="0"/>
          <w:marTop w:val="0"/>
          <w:marBottom w:val="0"/>
          <w:divBdr>
            <w:top w:val="none" w:sz="0" w:space="0" w:color="auto"/>
            <w:left w:val="none" w:sz="0" w:space="0" w:color="auto"/>
            <w:bottom w:val="none" w:sz="0" w:space="0" w:color="auto"/>
            <w:right w:val="none" w:sz="0" w:space="0" w:color="auto"/>
          </w:divBdr>
        </w:div>
        <w:div w:id="717357464">
          <w:marLeft w:val="0"/>
          <w:marRight w:val="0"/>
          <w:marTop w:val="0"/>
          <w:marBottom w:val="0"/>
          <w:divBdr>
            <w:top w:val="none" w:sz="0" w:space="0" w:color="auto"/>
            <w:left w:val="none" w:sz="0" w:space="0" w:color="auto"/>
            <w:bottom w:val="none" w:sz="0" w:space="0" w:color="auto"/>
            <w:right w:val="none" w:sz="0" w:space="0" w:color="auto"/>
          </w:divBdr>
        </w:div>
        <w:div w:id="883954478">
          <w:marLeft w:val="0"/>
          <w:marRight w:val="0"/>
          <w:marTop w:val="0"/>
          <w:marBottom w:val="0"/>
          <w:divBdr>
            <w:top w:val="none" w:sz="0" w:space="0" w:color="auto"/>
            <w:left w:val="none" w:sz="0" w:space="0" w:color="auto"/>
            <w:bottom w:val="none" w:sz="0" w:space="0" w:color="auto"/>
            <w:right w:val="none" w:sz="0" w:space="0" w:color="auto"/>
          </w:divBdr>
        </w:div>
        <w:div w:id="1473713831">
          <w:marLeft w:val="0"/>
          <w:marRight w:val="0"/>
          <w:marTop w:val="0"/>
          <w:marBottom w:val="0"/>
          <w:divBdr>
            <w:top w:val="none" w:sz="0" w:space="0" w:color="auto"/>
            <w:left w:val="none" w:sz="0" w:space="0" w:color="auto"/>
            <w:bottom w:val="none" w:sz="0" w:space="0" w:color="auto"/>
            <w:right w:val="none" w:sz="0" w:space="0" w:color="auto"/>
          </w:divBdr>
        </w:div>
      </w:divsChild>
    </w:div>
    <w:div w:id="765351174">
      <w:bodyDiv w:val="1"/>
      <w:marLeft w:val="0"/>
      <w:marRight w:val="0"/>
      <w:marTop w:val="0"/>
      <w:marBottom w:val="0"/>
      <w:divBdr>
        <w:top w:val="none" w:sz="0" w:space="0" w:color="auto"/>
        <w:left w:val="none" w:sz="0" w:space="0" w:color="auto"/>
        <w:bottom w:val="none" w:sz="0" w:space="0" w:color="auto"/>
        <w:right w:val="none" w:sz="0" w:space="0" w:color="auto"/>
      </w:divBdr>
    </w:div>
    <w:div w:id="785464717">
      <w:bodyDiv w:val="1"/>
      <w:marLeft w:val="0"/>
      <w:marRight w:val="0"/>
      <w:marTop w:val="0"/>
      <w:marBottom w:val="0"/>
      <w:divBdr>
        <w:top w:val="none" w:sz="0" w:space="0" w:color="auto"/>
        <w:left w:val="none" w:sz="0" w:space="0" w:color="auto"/>
        <w:bottom w:val="none" w:sz="0" w:space="0" w:color="auto"/>
        <w:right w:val="none" w:sz="0" w:space="0" w:color="auto"/>
      </w:divBdr>
      <w:divsChild>
        <w:div w:id="78527992">
          <w:marLeft w:val="0"/>
          <w:marRight w:val="0"/>
          <w:marTop w:val="0"/>
          <w:marBottom w:val="0"/>
          <w:divBdr>
            <w:top w:val="none" w:sz="0" w:space="0" w:color="auto"/>
            <w:left w:val="none" w:sz="0" w:space="0" w:color="auto"/>
            <w:bottom w:val="none" w:sz="0" w:space="0" w:color="auto"/>
            <w:right w:val="none" w:sz="0" w:space="0" w:color="auto"/>
          </w:divBdr>
        </w:div>
        <w:div w:id="241843282">
          <w:marLeft w:val="0"/>
          <w:marRight w:val="0"/>
          <w:marTop w:val="0"/>
          <w:marBottom w:val="0"/>
          <w:divBdr>
            <w:top w:val="none" w:sz="0" w:space="0" w:color="auto"/>
            <w:left w:val="none" w:sz="0" w:space="0" w:color="auto"/>
            <w:bottom w:val="none" w:sz="0" w:space="0" w:color="auto"/>
            <w:right w:val="none" w:sz="0" w:space="0" w:color="auto"/>
          </w:divBdr>
        </w:div>
        <w:div w:id="280260061">
          <w:marLeft w:val="0"/>
          <w:marRight w:val="0"/>
          <w:marTop w:val="0"/>
          <w:marBottom w:val="0"/>
          <w:divBdr>
            <w:top w:val="none" w:sz="0" w:space="0" w:color="auto"/>
            <w:left w:val="none" w:sz="0" w:space="0" w:color="auto"/>
            <w:bottom w:val="none" w:sz="0" w:space="0" w:color="auto"/>
            <w:right w:val="none" w:sz="0" w:space="0" w:color="auto"/>
          </w:divBdr>
        </w:div>
        <w:div w:id="712580605">
          <w:marLeft w:val="0"/>
          <w:marRight w:val="0"/>
          <w:marTop w:val="0"/>
          <w:marBottom w:val="0"/>
          <w:divBdr>
            <w:top w:val="none" w:sz="0" w:space="0" w:color="auto"/>
            <w:left w:val="none" w:sz="0" w:space="0" w:color="auto"/>
            <w:bottom w:val="none" w:sz="0" w:space="0" w:color="auto"/>
            <w:right w:val="none" w:sz="0" w:space="0" w:color="auto"/>
          </w:divBdr>
        </w:div>
        <w:div w:id="882448196">
          <w:marLeft w:val="0"/>
          <w:marRight w:val="0"/>
          <w:marTop w:val="0"/>
          <w:marBottom w:val="0"/>
          <w:divBdr>
            <w:top w:val="none" w:sz="0" w:space="0" w:color="auto"/>
            <w:left w:val="none" w:sz="0" w:space="0" w:color="auto"/>
            <w:bottom w:val="none" w:sz="0" w:space="0" w:color="auto"/>
            <w:right w:val="none" w:sz="0" w:space="0" w:color="auto"/>
          </w:divBdr>
        </w:div>
        <w:div w:id="1303926897">
          <w:marLeft w:val="0"/>
          <w:marRight w:val="0"/>
          <w:marTop w:val="0"/>
          <w:marBottom w:val="0"/>
          <w:divBdr>
            <w:top w:val="none" w:sz="0" w:space="0" w:color="auto"/>
            <w:left w:val="none" w:sz="0" w:space="0" w:color="auto"/>
            <w:bottom w:val="none" w:sz="0" w:space="0" w:color="auto"/>
            <w:right w:val="none" w:sz="0" w:space="0" w:color="auto"/>
          </w:divBdr>
        </w:div>
        <w:div w:id="1568108150">
          <w:marLeft w:val="0"/>
          <w:marRight w:val="0"/>
          <w:marTop w:val="0"/>
          <w:marBottom w:val="0"/>
          <w:divBdr>
            <w:top w:val="none" w:sz="0" w:space="0" w:color="auto"/>
            <w:left w:val="none" w:sz="0" w:space="0" w:color="auto"/>
            <w:bottom w:val="none" w:sz="0" w:space="0" w:color="auto"/>
            <w:right w:val="none" w:sz="0" w:space="0" w:color="auto"/>
          </w:divBdr>
        </w:div>
        <w:div w:id="1580407088">
          <w:marLeft w:val="0"/>
          <w:marRight w:val="0"/>
          <w:marTop w:val="0"/>
          <w:marBottom w:val="0"/>
          <w:divBdr>
            <w:top w:val="none" w:sz="0" w:space="0" w:color="auto"/>
            <w:left w:val="none" w:sz="0" w:space="0" w:color="auto"/>
            <w:bottom w:val="none" w:sz="0" w:space="0" w:color="auto"/>
            <w:right w:val="none" w:sz="0" w:space="0" w:color="auto"/>
          </w:divBdr>
        </w:div>
        <w:div w:id="1589729467">
          <w:marLeft w:val="0"/>
          <w:marRight w:val="0"/>
          <w:marTop w:val="0"/>
          <w:marBottom w:val="0"/>
          <w:divBdr>
            <w:top w:val="none" w:sz="0" w:space="0" w:color="auto"/>
            <w:left w:val="none" w:sz="0" w:space="0" w:color="auto"/>
            <w:bottom w:val="none" w:sz="0" w:space="0" w:color="auto"/>
            <w:right w:val="none" w:sz="0" w:space="0" w:color="auto"/>
          </w:divBdr>
        </w:div>
      </w:divsChild>
    </w:div>
    <w:div w:id="798500519">
      <w:bodyDiv w:val="1"/>
      <w:marLeft w:val="0"/>
      <w:marRight w:val="0"/>
      <w:marTop w:val="0"/>
      <w:marBottom w:val="0"/>
      <w:divBdr>
        <w:top w:val="none" w:sz="0" w:space="0" w:color="auto"/>
        <w:left w:val="none" w:sz="0" w:space="0" w:color="auto"/>
        <w:bottom w:val="none" w:sz="0" w:space="0" w:color="auto"/>
        <w:right w:val="none" w:sz="0" w:space="0" w:color="auto"/>
      </w:divBdr>
    </w:div>
    <w:div w:id="867714583">
      <w:bodyDiv w:val="1"/>
      <w:marLeft w:val="0"/>
      <w:marRight w:val="0"/>
      <w:marTop w:val="0"/>
      <w:marBottom w:val="0"/>
      <w:divBdr>
        <w:top w:val="none" w:sz="0" w:space="0" w:color="auto"/>
        <w:left w:val="none" w:sz="0" w:space="0" w:color="auto"/>
        <w:bottom w:val="none" w:sz="0" w:space="0" w:color="auto"/>
        <w:right w:val="none" w:sz="0" w:space="0" w:color="auto"/>
      </w:divBdr>
    </w:div>
    <w:div w:id="935014523">
      <w:bodyDiv w:val="1"/>
      <w:marLeft w:val="0"/>
      <w:marRight w:val="0"/>
      <w:marTop w:val="0"/>
      <w:marBottom w:val="0"/>
      <w:divBdr>
        <w:top w:val="none" w:sz="0" w:space="0" w:color="auto"/>
        <w:left w:val="none" w:sz="0" w:space="0" w:color="auto"/>
        <w:bottom w:val="none" w:sz="0" w:space="0" w:color="auto"/>
        <w:right w:val="none" w:sz="0" w:space="0" w:color="auto"/>
      </w:divBdr>
    </w:div>
    <w:div w:id="949243556">
      <w:bodyDiv w:val="1"/>
      <w:marLeft w:val="0"/>
      <w:marRight w:val="0"/>
      <w:marTop w:val="0"/>
      <w:marBottom w:val="0"/>
      <w:divBdr>
        <w:top w:val="none" w:sz="0" w:space="0" w:color="auto"/>
        <w:left w:val="none" w:sz="0" w:space="0" w:color="auto"/>
        <w:bottom w:val="none" w:sz="0" w:space="0" w:color="auto"/>
        <w:right w:val="none" w:sz="0" w:space="0" w:color="auto"/>
      </w:divBdr>
      <w:divsChild>
        <w:div w:id="1807317362">
          <w:marLeft w:val="0"/>
          <w:marRight w:val="0"/>
          <w:marTop w:val="0"/>
          <w:marBottom w:val="0"/>
          <w:divBdr>
            <w:top w:val="none" w:sz="0" w:space="0" w:color="auto"/>
            <w:left w:val="none" w:sz="0" w:space="0" w:color="auto"/>
            <w:bottom w:val="none" w:sz="0" w:space="0" w:color="auto"/>
            <w:right w:val="none" w:sz="0" w:space="0" w:color="auto"/>
          </w:divBdr>
        </w:div>
      </w:divsChild>
    </w:div>
    <w:div w:id="996690184">
      <w:bodyDiv w:val="1"/>
      <w:marLeft w:val="0"/>
      <w:marRight w:val="0"/>
      <w:marTop w:val="0"/>
      <w:marBottom w:val="0"/>
      <w:divBdr>
        <w:top w:val="none" w:sz="0" w:space="0" w:color="auto"/>
        <w:left w:val="none" w:sz="0" w:space="0" w:color="auto"/>
        <w:bottom w:val="none" w:sz="0" w:space="0" w:color="auto"/>
        <w:right w:val="none" w:sz="0" w:space="0" w:color="auto"/>
      </w:divBdr>
    </w:div>
    <w:div w:id="1064716383">
      <w:bodyDiv w:val="1"/>
      <w:marLeft w:val="0"/>
      <w:marRight w:val="0"/>
      <w:marTop w:val="0"/>
      <w:marBottom w:val="0"/>
      <w:divBdr>
        <w:top w:val="none" w:sz="0" w:space="0" w:color="auto"/>
        <w:left w:val="none" w:sz="0" w:space="0" w:color="auto"/>
        <w:bottom w:val="none" w:sz="0" w:space="0" w:color="auto"/>
        <w:right w:val="none" w:sz="0" w:space="0" w:color="auto"/>
      </w:divBdr>
    </w:div>
    <w:div w:id="1137576683">
      <w:bodyDiv w:val="1"/>
      <w:marLeft w:val="0"/>
      <w:marRight w:val="0"/>
      <w:marTop w:val="0"/>
      <w:marBottom w:val="0"/>
      <w:divBdr>
        <w:top w:val="none" w:sz="0" w:space="0" w:color="auto"/>
        <w:left w:val="none" w:sz="0" w:space="0" w:color="auto"/>
        <w:bottom w:val="none" w:sz="0" w:space="0" w:color="auto"/>
        <w:right w:val="none" w:sz="0" w:space="0" w:color="auto"/>
      </w:divBdr>
      <w:divsChild>
        <w:div w:id="1563253748">
          <w:marLeft w:val="0"/>
          <w:marRight w:val="0"/>
          <w:marTop w:val="0"/>
          <w:marBottom w:val="0"/>
          <w:divBdr>
            <w:top w:val="none" w:sz="0" w:space="0" w:color="auto"/>
            <w:left w:val="none" w:sz="0" w:space="0" w:color="auto"/>
            <w:bottom w:val="none" w:sz="0" w:space="0" w:color="auto"/>
            <w:right w:val="none" w:sz="0" w:space="0" w:color="auto"/>
          </w:divBdr>
          <w:divsChild>
            <w:div w:id="73206207">
              <w:marLeft w:val="0"/>
              <w:marRight w:val="0"/>
              <w:marTop w:val="0"/>
              <w:marBottom w:val="0"/>
              <w:divBdr>
                <w:top w:val="none" w:sz="0" w:space="0" w:color="auto"/>
                <w:left w:val="none" w:sz="0" w:space="0" w:color="auto"/>
                <w:bottom w:val="none" w:sz="0" w:space="0" w:color="auto"/>
                <w:right w:val="none" w:sz="0" w:space="0" w:color="auto"/>
              </w:divBdr>
            </w:div>
            <w:div w:id="968245732">
              <w:marLeft w:val="0"/>
              <w:marRight w:val="0"/>
              <w:marTop w:val="0"/>
              <w:marBottom w:val="0"/>
              <w:divBdr>
                <w:top w:val="none" w:sz="0" w:space="0" w:color="auto"/>
                <w:left w:val="none" w:sz="0" w:space="0" w:color="auto"/>
                <w:bottom w:val="none" w:sz="0" w:space="0" w:color="auto"/>
                <w:right w:val="none" w:sz="0" w:space="0" w:color="auto"/>
              </w:divBdr>
            </w:div>
            <w:div w:id="1143232157">
              <w:marLeft w:val="0"/>
              <w:marRight w:val="0"/>
              <w:marTop w:val="0"/>
              <w:marBottom w:val="0"/>
              <w:divBdr>
                <w:top w:val="none" w:sz="0" w:space="0" w:color="auto"/>
                <w:left w:val="none" w:sz="0" w:space="0" w:color="auto"/>
                <w:bottom w:val="none" w:sz="0" w:space="0" w:color="auto"/>
                <w:right w:val="none" w:sz="0" w:space="0" w:color="auto"/>
              </w:divBdr>
            </w:div>
            <w:div w:id="1205869075">
              <w:marLeft w:val="0"/>
              <w:marRight w:val="0"/>
              <w:marTop w:val="0"/>
              <w:marBottom w:val="0"/>
              <w:divBdr>
                <w:top w:val="none" w:sz="0" w:space="0" w:color="auto"/>
                <w:left w:val="none" w:sz="0" w:space="0" w:color="auto"/>
                <w:bottom w:val="none" w:sz="0" w:space="0" w:color="auto"/>
                <w:right w:val="none" w:sz="0" w:space="0" w:color="auto"/>
              </w:divBdr>
            </w:div>
            <w:div w:id="1324309737">
              <w:marLeft w:val="0"/>
              <w:marRight w:val="0"/>
              <w:marTop w:val="0"/>
              <w:marBottom w:val="0"/>
              <w:divBdr>
                <w:top w:val="none" w:sz="0" w:space="0" w:color="auto"/>
                <w:left w:val="none" w:sz="0" w:space="0" w:color="auto"/>
                <w:bottom w:val="none" w:sz="0" w:space="0" w:color="auto"/>
                <w:right w:val="none" w:sz="0" w:space="0" w:color="auto"/>
              </w:divBdr>
            </w:div>
            <w:div w:id="1412699004">
              <w:marLeft w:val="0"/>
              <w:marRight w:val="0"/>
              <w:marTop w:val="0"/>
              <w:marBottom w:val="0"/>
              <w:divBdr>
                <w:top w:val="none" w:sz="0" w:space="0" w:color="auto"/>
                <w:left w:val="none" w:sz="0" w:space="0" w:color="auto"/>
                <w:bottom w:val="none" w:sz="0" w:space="0" w:color="auto"/>
                <w:right w:val="none" w:sz="0" w:space="0" w:color="auto"/>
              </w:divBdr>
            </w:div>
            <w:div w:id="1588226411">
              <w:marLeft w:val="0"/>
              <w:marRight w:val="0"/>
              <w:marTop w:val="0"/>
              <w:marBottom w:val="0"/>
              <w:divBdr>
                <w:top w:val="none" w:sz="0" w:space="0" w:color="auto"/>
                <w:left w:val="none" w:sz="0" w:space="0" w:color="auto"/>
                <w:bottom w:val="none" w:sz="0" w:space="0" w:color="auto"/>
                <w:right w:val="none" w:sz="0" w:space="0" w:color="auto"/>
              </w:divBdr>
            </w:div>
            <w:div w:id="159485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847792">
      <w:bodyDiv w:val="1"/>
      <w:marLeft w:val="0"/>
      <w:marRight w:val="0"/>
      <w:marTop w:val="0"/>
      <w:marBottom w:val="0"/>
      <w:divBdr>
        <w:top w:val="none" w:sz="0" w:space="0" w:color="auto"/>
        <w:left w:val="none" w:sz="0" w:space="0" w:color="auto"/>
        <w:bottom w:val="none" w:sz="0" w:space="0" w:color="auto"/>
        <w:right w:val="none" w:sz="0" w:space="0" w:color="auto"/>
      </w:divBdr>
    </w:div>
    <w:div w:id="1216544988">
      <w:bodyDiv w:val="1"/>
      <w:marLeft w:val="0"/>
      <w:marRight w:val="0"/>
      <w:marTop w:val="0"/>
      <w:marBottom w:val="0"/>
      <w:divBdr>
        <w:top w:val="none" w:sz="0" w:space="0" w:color="auto"/>
        <w:left w:val="none" w:sz="0" w:space="0" w:color="auto"/>
        <w:bottom w:val="none" w:sz="0" w:space="0" w:color="auto"/>
        <w:right w:val="none" w:sz="0" w:space="0" w:color="auto"/>
      </w:divBdr>
      <w:divsChild>
        <w:div w:id="47265204">
          <w:marLeft w:val="0"/>
          <w:marRight w:val="0"/>
          <w:marTop w:val="0"/>
          <w:marBottom w:val="0"/>
          <w:divBdr>
            <w:top w:val="none" w:sz="0" w:space="0" w:color="auto"/>
            <w:left w:val="none" w:sz="0" w:space="0" w:color="auto"/>
            <w:bottom w:val="none" w:sz="0" w:space="0" w:color="auto"/>
            <w:right w:val="none" w:sz="0" w:space="0" w:color="auto"/>
          </w:divBdr>
        </w:div>
        <w:div w:id="59836995">
          <w:marLeft w:val="0"/>
          <w:marRight w:val="0"/>
          <w:marTop w:val="0"/>
          <w:marBottom w:val="0"/>
          <w:divBdr>
            <w:top w:val="none" w:sz="0" w:space="0" w:color="auto"/>
            <w:left w:val="none" w:sz="0" w:space="0" w:color="auto"/>
            <w:bottom w:val="none" w:sz="0" w:space="0" w:color="auto"/>
            <w:right w:val="none" w:sz="0" w:space="0" w:color="auto"/>
          </w:divBdr>
        </w:div>
        <w:div w:id="130292374">
          <w:marLeft w:val="0"/>
          <w:marRight w:val="0"/>
          <w:marTop w:val="0"/>
          <w:marBottom w:val="0"/>
          <w:divBdr>
            <w:top w:val="none" w:sz="0" w:space="0" w:color="auto"/>
            <w:left w:val="none" w:sz="0" w:space="0" w:color="auto"/>
            <w:bottom w:val="none" w:sz="0" w:space="0" w:color="auto"/>
            <w:right w:val="none" w:sz="0" w:space="0" w:color="auto"/>
          </w:divBdr>
        </w:div>
        <w:div w:id="136729491">
          <w:marLeft w:val="0"/>
          <w:marRight w:val="0"/>
          <w:marTop w:val="0"/>
          <w:marBottom w:val="0"/>
          <w:divBdr>
            <w:top w:val="none" w:sz="0" w:space="0" w:color="auto"/>
            <w:left w:val="none" w:sz="0" w:space="0" w:color="auto"/>
            <w:bottom w:val="none" w:sz="0" w:space="0" w:color="auto"/>
            <w:right w:val="none" w:sz="0" w:space="0" w:color="auto"/>
          </w:divBdr>
        </w:div>
        <w:div w:id="259411397">
          <w:marLeft w:val="0"/>
          <w:marRight w:val="0"/>
          <w:marTop w:val="0"/>
          <w:marBottom w:val="0"/>
          <w:divBdr>
            <w:top w:val="none" w:sz="0" w:space="0" w:color="auto"/>
            <w:left w:val="none" w:sz="0" w:space="0" w:color="auto"/>
            <w:bottom w:val="none" w:sz="0" w:space="0" w:color="auto"/>
            <w:right w:val="none" w:sz="0" w:space="0" w:color="auto"/>
          </w:divBdr>
        </w:div>
        <w:div w:id="287974426">
          <w:marLeft w:val="0"/>
          <w:marRight w:val="0"/>
          <w:marTop w:val="0"/>
          <w:marBottom w:val="0"/>
          <w:divBdr>
            <w:top w:val="none" w:sz="0" w:space="0" w:color="auto"/>
            <w:left w:val="none" w:sz="0" w:space="0" w:color="auto"/>
            <w:bottom w:val="none" w:sz="0" w:space="0" w:color="auto"/>
            <w:right w:val="none" w:sz="0" w:space="0" w:color="auto"/>
          </w:divBdr>
        </w:div>
        <w:div w:id="312871847">
          <w:marLeft w:val="0"/>
          <w:marRight w:val="0"/>
          <w:marTop w:val="0"/>
          <w:marBottom w:val="0"/>
          <w:divBdr>
            <w:top w:val="none" w:sz="0" w:space="0" w:color="auto"/>
            <w:left w:val="none" w:sz="0" w:space="0" w:color="auto"/>
            <w:bottom w:val="none" w:sz="0" w:space="0" w:color="auto"/>
            <w:right w:val="none" w:sz="0" w:space="0" w:color="auto"/>
          </w:divBdr>
        </w:div>
        <w:div w:id="374157116">
          <w:marLeft w:val="0"/>
          <w:marRight w:val="0"/>
          <w:marTop w:val="0"/>
          <w:marBottom w:val="0"/>
          <w:divBdr>
            <w:top w:val="none" w:sz="0" w:space="0" w:color="auto"/>
            <w:left w:val="none" w:sz="0" w:space="0" w:color="auto"/>
            <w:bottom w:val="none" w:sz="0" w:space="0" w:color="auto"/>
            <w:right w:val="none" w:sz="0" w:space="0" w:color="auto"/>
          </w:divBdr>
        </w:div>
        <w:div w:id="451486804">
          <w:marLeft w:val="0"/>
          <w:marRight w:val="0"/>
          <w:marTop w:val="0"/>
          <w:marBottom w:val="0"/>
          <w:divBdr>
            <w:top w:val="none" w:sz="0" w:space="0" w:color="auto"/>
            <w:left w:val="none" w:sz="0" w:space="0" w:color="auto"/>
            <w:bottom w:val="none" w:sz="0" w:space="0" w:color="auto"/>
            <w:right w:val="none" w:sz="0" w:space="0" w:color="auto"/>
          </w:divBdr>
        </w:div>
        <w:div w:id="461731038">
          <w:marLeft w:val="0"/>
          <w:marRight w:val="0"/>
          <w:marTop w:val="0"/>
          <w:marBottom w:val="0"/>
          <w:divBdr>
            <w:top w:val="none" w:sz="0" w:space="0" w:color="auto"/>
            <w:left w:val="none" w:sz="0" w:space="0" w:color="auto"/>
            <w:bottom w:val="none" w:sz="0" w:space="0" w:color="auto"/>
            <w:right w:val="none" w:sz="0" w:space="0" w:color="auto"/>
          </w:divBdr>
        </w:div>
        <w:div w:id="468060070">
          <w:marLeft w:val="0"/>
          <w:marRight w:val="0"/>
          <w:marTop w:val="0"/>
          <w:marBottom w:val="0"/>
          <w:divBdr>
            <w:top w:val="none" w:sz="0" w:space="0" w:color="auto"/>
            <w:left w:val="none" w:sz="0" w:space="0" w:color="auto"/>
            <w:bottom w:val="none" w:sz="0" w:space="0" w:color="auto"/>
            <w:right w:val="none" w:sz="0" w:space="0" w:color="auto"/>
          </w:divBdr>
        </w:div>
        <w:div w:id="480469635">
          <w:marLeft w:val="0"/>
          <w:marRight w:val="0"/>
          <w:marTop w:val="0"/>
          <w:marBottom w:val="0"/>
          <w:divBdr>
            <w:top w:val="none" w:sz="0" w:space="0" w:color="auto"/>
            <w:left w:val="none" w:sz="0" w:space="0" w:color="auto"/>
            <w:bottom w:val="none" w:sz="0" w:space="0" w:color="auto"/>
            <w:right w:val="none" w:sz="0" w:space="0" w:color="auto"/>
          </w:divBdr>
        </w:div>
        <w:div w:id="640037684">
          <w:marLeft w:val="0"/>
          <w:marRight w:val="0"/>
          <w:marTop w:val="0"/>
          <w:marBottom w:val="0"/>
          <w:divBdr>
            <w:top w:val="none" w:sz="0" w:space="0" w:color="auto"/>
            <w:left w:val="none" w:sz="0" w:space="0" w:color="auto"/>
            <w:bottom w:val="none" w:sz="0" w:space="0" w:color="auto"/>
            <w:right w:val="none" w:sz="0" w:space="0" w:color="auto"/>
          </w:divBdr>
        </w:div>
        <w:div w:id="664747230">
          <w:marLeft w:val="0"/>
          <w:marRight w:val="0"/>
          <w:marTop w:val="0"/>
          <w:marBottom w:val="0"/>
          <w:divBdr>
            <w:top w:val="none" w:sz="0" w:space="0" w:color="auto"/>
            <w:left w:val="none" w:sz="0" w:space="0" w:color="auto"/>
            <w:bottom w:val="none" w:sz="0" w:space="0" w:color="auto"/>
            <w:right w:val="none" w:sz="0" w:space="0" w:color="auto"/>
          </w:divBdr>
        </w:div>
        <w:div w:id="710962900">
          <w:marLeft w:val="0"/>
          <w:marRight w:val="0"/>
          <w:marTop w:val="0"/>
          <w:marBottom w:val="0"/>
          <w:divBdr>
            <w:top w:val="none" w:sz="0" w:space="0" w:color="auto"/>
            <w:left w:val="none" w:sz="0" w:space="0" w:color="auto"/>
            <w:bottom w:val="none" w:sz="0" w:space="0" w:color="auto"/>
            <w:right w:val="none" w:sz="0" w:space="0" w:color="auto"/>
          </w:divBdr>
        </w:div>
        <w:div w:id="778136300">
          <w:marLeft w:val="0"/>
          <w:marRight w:val="0"/>
          <w:marTop w:val="0"/>
          <w:marBottom w:val="0"/>
          <w:divBdr>
            <w:top w:val="none" w:sz="0" w:space="0" w:color="auto"/>
            <w:left w:val="none" w:sz="0" w:space="0" w:color="auto"/>
            <w:bottom w:val="none" w:sz="0" w:space="0" w:color="auto"/>
            <w:right w:val="none" w:sz="0" w:space="0" w:color="auto"/>
          </w:divBdr>
        </w:div>
        <w:div w:id="849291458">
          <w:marLeft w:val="0"/>
          <w:marRight w:val="0"/>
          <w:marTop w:val="0"/>
          <w:marBottom w:val="0"/>
          <w:divBdr>
            <w:top w:val="none" w:sz="0" w:space="0" w:color="auto"/>
            <w:left w:val="none" w:sz="0" w:space="0" w:color="auto"/>
            <w:bottom w:val="none" w:sz="0" w:space="0" w:color="auto"/>
            <w:right w:val="none" w:sz="0" w:space="0" w:color="auto"/>
          </w:divBdr>
        </w:div>
        <w:div w:id="858660076">
          <w:marLeft w:val="0"/>
          <w:marRight w:val="0"/>
          <w:marTop w:val="0"/>
          <w:marBottom w:val="0"/>
          <w:divBdr>
            <w:top w:val="none" w:sz="0" w:space="0" w:color="auto"/>
            <w:left w:val="none" w:sz="0" w:space="0" w:color="auto"/>
            <w:bottom w:val="none" w:sz="0" w:space="0" w:color="auto"/>
            <w:right w:val="none" w:sz="0" w:space="0" w:color="auto"/>
          </w:divBdr>
        </w:div>
        <w:div w:id="891230471">
          <w:marLeft w:val="0"/>
          <w:marRight w:val="0"/>
          <w:marTop w:val="0"/>
          <w:marBottom w:val="0"/>
          <w:divBdr>
            <w:top w:val="none" w:sz="0" w:space="0" w:color="auto"/>
            <w:left w:val="none" w:sz="0" w:space="0" w:color="auto"/>
            <w:bottom w:val="none" w:sz="0" w:space="0" w:color="auto"/>
            <w:right w:val="none" w:sz="0" w:space="0" w:color="auto"/>
          </w:divBdr>
        </w:div>
        <w:div w:id="909651439">
          <w:marLeft w:val="0"/>
          <w:marRight w:val="0"/>
          <w:marTop w:val="0"/>
          <w:marBottom w:val="0"/>
          <w:divBdr>
            <w:top w:val="none" w:sz="0" w:space="0" w:color="auto"/>
            <w:left w:val="none" w:sz="0" w:space="0" w:color="auto"/>
            <w:bottom w:val="none" w:sz="0" w:space="0" w:color="auto"/>
            <w:right w:val="none" w:sz="0" w:space="0" w:color="auto"/>
          </w:divBdr>
        </w:div>
        <w:div w:id="953945837">
          <w:marLeft w:val="0"/>
          <w:marRight w:val="0"/>
          <w:marTop w:val="0"/>
          <w:marBottom w:val="0"/>
          <w:divBdr>
            <w:top w:val="none" w:sz="0" w:space="0" w:color="auto"/>
            <w:left w:val="none" w:sz="0" w:space="0" w:color="auto"/>
            <w:bottom w:val="none" w:sz="0" w:space="0" w:color="auto"/>
            <w:right w:val="none" w:sz="0" w:space="0" w:color="auto"/>
          </w:divBdr>
        </w:div>
        <w:div w:id="986520400">
          <w:marLeft w:val="0"/>
          <w:marRight w:val="0"/>
          <w:marTop w:val="0"/>
          <w:marBottom w:val="0"/>
          <w:divBdr>
            <w:top w:val="none" w:sz="0" w:space="0" w:color="auto"/>
            <w:left w:val="none" w:sz="0" w:space="0" w:color="auto"/>
            <w:bottom w:val="none" w:sz="0" w:space="0" w:color="auto"/>
            <w:right w:val="none" w:sz="0" w:space="0" w:color="auto"/>
          </w:divBdr>
        </w:div>
        <w:div w:id="990671461">
          <w:marLeft w:val="0"/>
          <w:marRight w:val="0"/>
          <w:marTop w:val="0"/>
          <w:marBottom w:val="0"/>
          <w:divBdr>
            <w:top w:val="none" w:sz="0" w:space="0" w:color="auto"/>
            <w:left w:val="none" w:sz="0" w:space="0" w:color="auto"/>
            <w:bottom w:val="none" w:sz="0" w:space="0" w:color="auto"/>
            <w:right w:val="none" w:sz="0" w:space="0" w:color="auto"/>
          </w:divBdr>
        </w:div>
        <w:div w:id="992639703">
          <w:marLeft w:val="0"/>
          <w:marRight w:val="0"/>
          <w:marTop w:val="0"/>
          <w:marBottom w:val="0"/>
          <w:divBdr>
            <w:top w:val="none" w:sz="0" w:space="0" w:color="auto"/>
            <w:left w:val="none" w:sz="0" w:space="0" w:color="auto"/>
            <w:bottom w:val="none" w:sz="0" w:space="0" w:color="auto"/>
            <w:right w:val="none" w:sz="0" w:space="0" w:color="auto"/>
          </w:divBdr>
        </w:div>
        <w:div w:id="1035695956">
          <w:marLeft w:val="0"/>
          <w:marRight w:val="0"/>
          <w:marTop w:val="0"/>
          <w:marBottom w:val="0"/>
          <w:divBdr>
            <w:top w:val="none" w:sz="0" w:space="0" w:color="auto"/>
            <w:left w:val="none" w:sz="0" w:space="0" w:color="auto"/>
            <w:bottom w:val="none" w:sz="0" w:space="0" w:color="auto"/>
            <w:right w:val="none" w:sz="0" w:space="0" w:color="auto"/>
          </w:divBdr>
        </w:div>
        <w:div w:id="1049497439">
          <w:marLeft w:val="0"/>
          <w:marRight w:val="0"/>
          <w:marTop w:val="0"/>
          <w:marBottom w:val="0"/>
          <w:divBdr>
            <w:top w:val="none" w:sz="0" w:space="0" w:color="auto"/>
            <w:left w:val="none" w:sz="0" w:space="0" w:color="auto"/>
            <w:bottom w:val="none" w:sz="0" w:space="0" w:color="auto"/>
            <w:right w:val="none" w:sz="0" w:space="0" w:color="auto"/>
          </w:divBdr>
        </w:div>
        <w:div w:id="1076053112">
          <w:marLeft w:val="0"/>
          <w:marRight w:val="0"/>
          <w:marTop w:val="0"/>
          <w:marBottom w:val="0"/>
          <w:divBdr>
            <w:top w:val="none" w:sz="0" w:space="0" w:color="auto"/>
            <w:left w:val="none" w:sz="0" w:space="0" w:color="auto"/>
            <w:bottom w:val="none" w:sz="0" w:space="0" w:color="auto"/>
            <w:right w:val="none" w:sz="0" w:space="0" w:color="auto"/>
          </w:divBdr>
        </w:div>
        <w:div w:id="1128817732">
          <w:marLeft w:val="0"/>
          <w:marRight w:val="0"/>
          <w:marTop w:val="0"/>
          <w:marBottom w:val="0"/>
          <w:divBdr>
            <w:top w:val="none" w:sz="0" w:space="0" w:color="auto"/>
            <w:left w:val="none" w:sz="0" w:space="0" w:color="auto"/>
            <w:bottom w:val="none" w:sz="0" w:space="0" w:color="auto"/>
            <w:right w:val="none" w:sz="0" w:space="0" w:color="auto"/>
          </w:divBdr>
        </w:div>
        <w:div w:id="1214611258">
          <w:marLeft w:val="0"/>
          <w:marRight w:val="0"/>
          <w:marTop w:val="0"/>
          <w:marBottom w:val="0"/>
          <w:divBdr>
            <w:top w:val="none" w:sz="0" w:space="0" w:color="auto"/>
            <w:left w:val="none" w:sz="0" w:space="0" w:color="auto"/>
            <w:bottom w:val="none" w:sz="0" w:space="0" w:color="auto"/>
            <w:right w:val="none" w:sz="0" w:space="0" w:color="auto"/>
          </w:divBdr>
        </w:div>
        <w:div w:id="1308781644">
          <w:marLeft w:val="0"/>
          <w:marRight w:val="0"/>
          <w:marTop w:val="0"/>
          <w:marBottom w:val="0"/>
          <w:divBdr>
            <w:top w:val="none" w:sz="0" w:space="0" w:color="auto"/>
            <w:left w:val="none" w:sz="0" w:space="0" w:color="auto"/>
            <w:bottom w:val="none" w:sz="0" w:space="0" w:color="auto"/>
            <w:right w:val="none" w:sz="0" w:space="0" w:color="auto"/>
          </w:divBdr>
        </w:div>
        <w:div w:id="1359160128">
          <w:marLeft w:val="0"/>
          <w:marRight w:val="0"/>
          <w:marTop w:val="0"/>
          <w:marBottom w:val="0"/>
          <w:divBdr>
            <w:top w:val="none" w:sz="0" w:space="0" w:color="auto"/>
            <w:left w:val="none" w:sz="0" w:space="0" w:color="auto"/>
            <w:bottom w:val="none" w:sz="0" w:space="0" w:color="auto"/>
            <w:right w:val="none" w:sz="0" w:space="0" w:color="auto"/>
          </w:divBdr>
        </w:div>
        <w:div w:id="1421563129">
          <w:marLeft w:val="0"/>
          <w:marRight w:val="0"/>
          <w:marTop w:val="0"/>
          <w:marBottom w:val="0"/>
          <w:divBdr>
            <w:top w:val="none" w:sz="0" w:space="0" w:color="auto"/>
            <w:left w:val="none" w:sz="0" w:space="0" w:color="auto"/>
            <w:bottom w:val="none" w:sz="0" w:space="0" w:color="auto"/>
            <w:right w:val="none" w:sz="0" w:space="0" w:color="auto"/>
          </w:divBdr>
        </w:div>
        <w:div w:id="1488936871">
          <w:marLeft w:val="0"/>
          <w:marRight w:val="0"/>
          <w:marTop w:val="0"/>
          <w:marBottom w:val="0"/>
          <w:divBdr>
            <w:top w:val="none" w:sz="0" w:space="0" w:color="auto"/>
            <w:left w:val="none" w:sz="0" w:space="0" w:color="auto"/>
            <w:bottom w:val="none" w:sz="0" w:space="0" w:color="auto"/>
            <w:right w:val="none" w:sz="0" w:space="0" w:color="auto"/>
          </w:divBdr>
        </w:div>
        <w:div w:id="1530028260">
          <w:marLeft w:val="0"/>
          <w:marRight w:val="0"/>
          <w:marTop w:val="0"/>
          <w:marBottom w:val="0"/>
          <w:divBdr>
            <w:top w:val="none" w:sz="0" w:space="0" w:color="auto"/>
            <w:left w:val="none" w:sz="0" w:space="0" w:color="auto"/>
            <w:bottom w:val="none" w:sz="0" w:space="0" w:color="auto"/>
            <w:right w:val="none" w:sz="0" w:space="0" w:color="auto"/>
          </w:divBdr>
        </w:div>
        <w:div w:id="1532376911">
          <w:marLeft w:val="0"/>
          <w:marRight w:val="0"/>
          <w:marTop w:val="0"/>
          <w:marBottom w:val="0"/>
          <w:divBdr>
            <w:top w:val="none" w:sz="0" w:space="0" w:color="auto"/>
            <w:left w:val="none" w:sz="0" w:space="0" w:color="auto"/>
            <w:bottom w:val="none" w:sz="0" w:space="0" w:color="auto"/>
            <w:right w:val="none" w:sz="0" w:space="0" w:color="auto"/>
          </w:divBdr>
        </w:div>
        <w:div w:id="1537279123">
          <w:marLeft w:val="0"/>
          <w:marRight w:val="0"/>
          <w:marTop w:val="0"/>
          <w:marBottom w:val="0"/>
          <w:divBdr>
            <w:top w:val="none" w:sz="0" w:space="0" w:color="auto"/>
            <w:left w:val="none" w:sz="0" w:space="0" w:color="auto"/>
            <w:bottom w:val="none" w:sz="0" w:space="0" w:color="auto"/>
            <w:right w:val="none" w:sz="0" w:space="0" w:color="auto"/>
          </w:divBdr>
        </w:div>
        <w:div w:id="1537499558">
          <w:marLeft w:val="0"/>
          <w:marRight w:val="0"/>
          <w:marTop w:val="0"/>
          <w:marBottom w:val="0"/>
          <w:divBdr>
            <w:top w:val="none" w:sz="0" w:space="0" w:color="auto"/>
            <w:left w:val="none" w:sz="0" w:space="0" w:color="auto"/>
            <w:bottom w:val="none" w:sz="0" w:space="0" w:color="auto"/>
            <w:right w:val="none" w:sz="0" w:space="0" w:color="auto"/>
          </w:divBdr>
        </w:div>
        <w:div w:id="1601177966">
          <w:marLeft w:val="0"/>
          <w:marRight w:val="0"/>
          <w:marTop w:val="0"/>
          <w:marBottom w:val="0"/>
          <w:divBdr>
            <w:top w:val="none" w:sz="0" w:space="0" w:color="auto"/>
            <w:left w:val="none" w:sz="0" w:space="0" w:color="auto"/>
            <w:bottom w:val="none" w:sz="0" w:space="0" w:color="auto"/>
            <w:right w:val="none" w:sz="0" w:space="0" w:color="auto"/>
          </w:divBdr>
        </w:div>
        <w:div w:id="1605964160">
          <w:marLeft w:val="0"/>
          <w:marRight w:val="0"/>
          <w:marTop w:val="0"/>
          <w:marBottom w:val="0"/>
          <w:divBdr>
            <w:top w:val="none" w:sz="0" w:space="0" w:color="auto"/>
            <w:left w:val="none" w:sz="0" w:space="0" w:color="auto"/>
            <w:bottom w:val="none" w:sz="0" w:space="0" w:color="auto"/>
            <w:right w:val="none" w:sz="0" w:space="0" w:color="auto"/>
          </w:divBdr>
        </w:div>
        <w:div w:id="1626539695">
          <w:marLeft w:val="0"/>
          <w:marRight w:val="0"/>
          <w:marTop w:val="0"/>
          <w:marBottom w:val="0"/>
          <w:divBdr>
            <w:top w:val="none" w:sz="0" w:space="0" w:color="auto"/>
            <w:left w:val="none" w:sz="0" w:space="0" w:color="auto"/>
            <w:bottom w:val="none" w:sz="0" w:space="0" w:color="auto"/>
            <w:right w:val="none" w:sz="0" w:space="0" w:color="auto"/>
          </w:divBdr>
        </w:div>
        <w:div w:id="1683580781">
          <w:marLeft w:val="0"/>
          <w:marRight w:val="0"/>
          <w:marTop w:val="0"/>
          <w:marBottom w:val="0"/>
          <w:divBdr>
            <w:top w:val="none" w:sz="0" w:space="0" w:color="auto"/>
            <w:left w:val="none" w:sz="0" w:space="0" w:color="auto"/>
            <w:bottom w:val="none" w:sz="0" w:space="0" w:color="auto"/>
            <w:right w:val="none" w:sz="0" w:space="0" w:color="auto"/>
          </w:divBdr>
        </w:div>
        <w:div w:id="1689406839">
          <w:marLeft w:val="0"/>
          <w:marRight w:val="0"/>
          <w:marTop w:val="0"/>
          <w:marBottom w:val="0"/>
          <w:divBdr>
            <w:top w:val="none" w:sz="0" w:space="0" w:color="auto"/>
            <w:left w:val="none" w:sz="0" w:space="0" w:color="auto"/>
            <w:bottom w:val="none" w:sz="0" w:space="0" w:color="auto"/>
            <w:right w:val="none" w:sz="0" w:space="0" w:color="auto"/>
          </w:divBdr>
        </w:div>
        <w:div w:id="1719091219">
          <w:marLeft w:val="0"/>
          <w:marRight w:val="0"/>
          <w:marTop w:val="0"/>
          <w:marBottom w:val="0"/>
          <w:divBdr>
            <w:top w:val="none" w:sz="0" w:space="0" w:color="auto"/>
            <w:left w:val="none" w:sz="0" w:space="0" w:color="auto"/>
            <w:bottom w:val="none" w:sz="0" w:space="0" w:color="auto"/>
            <w:right w:val="none" w:sz="0" w:space="0" w:color="auto"/>
          </w:divBdr>
        </w:div>
        <w:div w:id="1749305650">
          <w:marLeft w:val="0"/>
          <w:marRight w:val="0"/>
          <w:marTop w:val="0"/>
          <w:marBottom w:val="0"/>
          <w:divBdr>
            <w:top w:val="none" w:sz="0" w:space="0" w:color="auto"/>
            <w:left w:val="none" w:sz="0" w:space="0" w:color="auto"/>
            <w:bottom w:val="none" w:sz="0" w:space="0" w:color="auto"/>
            <w:right w:val="none" w:sz="0" w:space="0" w:color="auto"/>
          </w:divBdr>
        </w:div>
        <w:div w:id="1991595417">
          <w:marLeft w:val="0"/>
          <w:marRight w:val="0"/>
          <w:marTop w:val="0"/>
          <w:marBottom w:val="0"/>
          <w:divBdr>
            <w:top w:val="none" w:sz="0" w:space="0" w:color="auto"/>
            <w:left w:val="none" w:sz="0" w:space="0" w:color="auto"/>
            <w:bottom w:val="none" w:sz="0" w:space="0" w:color="auto"/>
            <w:right w:val="none" w:sz="0" w:space="0" w:color="auto"/>
          </w:divBdr>
        </w:div>
        <w:div w:id="2058502937">
          <w:marLeft w:val="0"/>
          <w:marRight w:val="0"/>
          <w:marTop w:val="0"/>
          <w:marBottom w:val="0"/>
          <w:divBdr>
            <w:top w:val="none" w:sz="0" w:space="0" w:color="auto"/>
            <w:left w:val="none" w:sz="0" w:space="0" w:color="auto"/>
            <w:bottom w:val="none" w:sz="0" w:space="0" w:color="auto"/>
            <w:right w:val="none" w:sz="0" w:space="0" w:color="auto"/>
          </w:divBdr>
        </w:div>
        <w:div w:id="2105414568">
          <w:marLeft w:val="0"/>
          <w:marRight w:val="0"/>
          <w:marTop w:val="0"/>
          <w:marBottom w:val="0"/>
          <w:divBdr>
            <w:top w:val="none" w:sz="0" w:space="0" w:color="auto"/>
            <w:left w:val="none" w:sz="0" w:space="0" w:color="auto"/>
            <w:bottom w:val="none" w:sz="0" w:space="0" w:color="auto"/>
            <w:right w:val="none" w:sz="0" w:space="0" w:color="auto"/>
          </w:divBdr>
        </w:div>
      </w:divsChild>
    </w:div>
    <w:div w:id="1238322250">
      <w:bodyDiv w:val="1"/>
      <w:marLeft w:val="0"/>
      <w:marRight w:val="0"/>
      <w:marTop w:val="0"/>
      <w:marBottom w:val="0"/>
      <w:divBdr>
        <w:top w:val="none" w:sz="0" w:space="0" w:color="auto"/>
        <w:left w:val="none" w:sz="0" w:space="0" w:color="auto"/>
        <w:bottom w:val="none" w:sz="0" w:space="0" w:color="auto"/>
        <w:right w:val="none" w:sz="0" w:space="0" w:color="auto"/>
      </w:divBdr>
    </w:div>
    <w:div w:id="1255820461">
      <w:bodyDiv w:val="1"/>
      <w:marLeft w:val="0"/>
      <w:marRight w:val="0"/>
      <w:marTop w:val="0"/>
      <w:marBottom w:val="0"/>
      <w:divBdr>
        <w:top w:val="none" w:sz="0" w:space="0" w:color="auto"/>
        <w:left w:val="none" w:sz="0" w:space="0" w:color="auto"/>
        <w:bottom w:val="none" w:sz="0" w:space="0" w:color="auto"/>
        <w:right w:val="none" w:sz="0" w:space="0" w:color="auto"/>
      </w:divBdr>
    </w:div>
    <w:div w:id="1503550947">
      <w:bodyDiv w:val="1"/>
      <w:marLeft w:val="0"/>
      <w:marRight w:val="0"/>
      <w:marTop w:val="0"/>
      <w:marBottom w:val="0"/>
      <w:divBdr>
        <w:top w:val="none" w:sz="0" w:space="0" w:color="auto"/>
        <w:left w:val="none" w:sz="0" w:space="0" w:color="auto"/>
        <w:bottom w:val="none" w:sz="0" w:space="0" w:color="auto"/>
        <w:right w:val="none" w:sz="0" w:space="0" w:color="auto"/>
      </w:divBdr>
    </w:div>
    <w:div w:id="1515610973">
      <w:bodyDiv w:val="1"/>
      <w:marLeft w:val="0"/>
      <w:marRight w:val="0"/>
      <w:marTop w:val="0"/>
      <w:marBottom w:val="0"/>
      <w:divBdr>
        <w:top w:val="none" w:sz="0" w:space="0" w:color="auto"/>
        <w:left w:val="none" w:sz="0" w:space="0" w:color="auto"/>
        <w:bottom w:val="none" w:sz="0" w:space="0" w:color="auto"/>
        <w:right w:val="none" w:sz="0" w:space="0" w:color="auto"/>
      </w:divBdr>
    </w:div>
    <w:div w:id="1578900284">
      <w:bodyDiv w:val="1"/>
      <w:marLeft w:val="0"/>
      <w:marRight w:val="0"/>
      <w:marTop w:val="0"/>
      <w:marBottom w:val="0"/>
      <w:divBdr>
        <w:top w:val="none" w:sz="0" w:space="0" w:color="auto"/>
        <w:left w:val="none" w:sz="0" w:space="0" w:color="auto"/>
        <w:bottom w:val="none" w:sz="0" w:space="0" w:color="auto"/>
        <w:right w:val="none" w:sz="0" w:space="0" w:color="auto"/>
      </w:divBdr>
    </w:div>
    <w:div w:id="1799177540">
      <w:bodyDiv w:val="1"/>
      <w:marLeft w:val="0"/>
      <w:marRight w:val="0"/>
      <w:marTop w:val="0"/>
      <w:marBottom w:val="0"/>
      <w:divBdr>
        <w:top w:val="none" w:sz="0" w:space="0" w:color="auto"/>
        <w:left w:val="none" w:sz="0" w:space="0" w:color="auto"/>
        <w:bottom w:val="none" w:sz="0" w:space="0" w:color="auto"/>
        <w:right w:val="none" w:sz="0" w:space="0" w:color="auto"/>
      </w:divBdr>
    </w:div>
    <w:div w:id="1830099878">
      <w:bodyDiv w:val="1"/>
      <w:marLeft w:val="0"/>
      <w:marRight w:val="0"/>
      <w:marTop w:val="0"/>
      <w:marBottom w:val="0"/>
      <w:divBdr>
        <w:top w:val="none" w:sz="0" w:space="0" w:color="auto"/>
        <w:left w:val="none" w:sz="0" w:space="0" w:color="auto"/>
        <w:bottom w:val="none" w:sz="0" w:space="0" w:color="auto"/>
        <w:right w:val="none" w:sz="0" w:space="0" w:color="auto"/>
      </w:divBdr>
    </w:div>
    <w:div w:id="1841970276">
      <w:bodyDiv w:val="1"/>
      <w:marLeft w:val="0"/>
      <w:marRight w:val="0"/>
      <w:marTop w:val="0"/>
      <w:marBottom w:val="0"/>
      <w:divBdr>
        <w:top w:val="none" w:sz="0" w:space="0" w:color="auto"/>
        <w:left w:val="none" w:sz="0" w:space="0" w:color="auto"/>
        <w:bottom w:val="none" w:sz="0" w:space="0" w:color="auto"/>
        <w:right w:val="none" w:sz="0" w:space="0" w:color="auto"/>
      </w:divBdr>
    </w:div>
    <w:div w:id="1926182664">
      <w:bodyDiv w:val="1"/>
      <w:marLeft w:val="0"/>
      <w:marRight w:val="0"/>
      <w:marTop w:val="0"/>
      <w:marBottom w:val="0"/>
      <w:divBdr>
        <w:top w:val="none" w:sz="0" w:space="0" w:color="auto"/>
        <w:left w:val="none" w:sz="0" w:space="0" w:color="auto"/>
        <w:bottom w:val="none" w:sz="0" w:space="0" w:color="auto"/>
        <w:right w:val="none" w:sz="0" w:space="0" w:color="auto"/>
      </w:divBdr>
    </w:div>
    <w:div w:id="2109153649">
      <w:bodyDiv w:val="1"/>
      <w:marLeft w:val="0"/>
      <w:marRight w:val="0"/>
      <w:marTop w:val="0"/>
      <w:marBottom w:val="0"/>
      <w:divBdr>
        <w:top w:val="none" w:sz="0" w:space="0" w:color="auto"/>
        <w:left w:val="none" w:sz="0" w:space="0" w:color="auto"/>
        <w:bottom w:val="none" w:sz="0" w:space="0" w:color="auto"/>
        <w:right w:val="none" w:sz="0" w:space="0" w:color="auto"/>
      </w:divBdr>
    </w:div>
    <w:div w:id="2131124689">
      <w:bodyDiv w:val="1"/>
      <w:marLeft w:val="0"/>
      <w:marRight w:val="0"/>
      <w:marTop w:val="0"/>
      <w:marBottom w:val="0"/>
      <w:divBdr>
        <w:top w:val="none" w:sz="0" w:space="0" w:color="auto"/>
        <w:left w:val="none" w:sz="0" w:space="0" w:color="auto"/>
        <w:bottom w:val="none" w:sz="0" w:space="0" w:color="auto"/>
        <w:right w:val="none" w:sz="0" w:space="0" w:color="auto"/>
      </w:divBdr>
    </w:div>
    <w:div w:id="2141454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471A94B2A6F124097B73DC7037F8A53" ma:contentTypeVersion="8" ma:contentTypeDescription="Crear nuevo documento." ma:contentTypeScope="" ma:versionID="042ed2e0332dfdfbadc615851267e933">
  <xsd:schema xmlns:xsd="http://www.w3.org/2001/XMLSchema" xmlns:xs="http://www.w3.org/2001/XMLSchema" xmlns:p="http://schemas.microsoft.com/office/2006/metadata/properties" xmlns:ns2="aeefa014-0642-44e1-be92-64648ad07d09" xmlns:ns3="8a5321c4-a212-4a08-9009-4a0d20160ba0" targetNamespace="http://schemas.microsoft.com/office/2006/metadata/properties" ma:root="true" ma:fieldsID="9121d7d56a29b06dea6444511fe840b0" ns2:_="" ns3:_="">
    <xsd:import namespace="aeefa014-0642-44e1-be92-64648ad07d09"/>
    <xsd:import namespace="8a5321c4-a212-4a08-9009-4a0d20160ba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efa014-0642-44e1-be92-64648ad07d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5321c4-a212-4a08-9009-4a0d20160ba0" elementFormDefault="qualified">
    <xsd:import namespace="http://schemas.microsoft.com/office/2006/documentManagement/types"/>
    <xsd:import namespace="http://schemas.microsoft.com/office/infopath/2007/PartnerControls"/>
    <xsd:element name="SharedWithUsers" ma:index="14"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E844D4-79FF-4DBD-A146-CF2D22971C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efa014-0642-44e1-be92-64648ad07d09"/>
    <ds:schemaRef ds:uri="8a5321c4-a212-4a08-9009-4a0d20160b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C696F4-79E5-454E-97D1-2226D5A952F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7AFE8BD-711A-4BD9-91D4-2962B9A496E2}">
  <ds:schemaRefs>
    <ds:schemaRef ds:uri="http://schemas.microsoft.com/sharepoint/v3/contenttype/forms"/>
  </ds:schemaRefs>
</ds:datastoreItem>
</file>

<file path=customXml/itemProps4.xml><?xml version="1.0" encoding="utf-8"?>
<ds:datastoreItem xmlns:ds="http://schemas.openxmlformats.org/officeDocument/2006/customXml" ds:itemID="{C7DA39F4-DB58-6F48-9827-D1985F94D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4</Pages>
  <Words>2174</Words>
  <Characters>12395</Characters>
  <Application>Microsoft Office Word</Application>
  <DocSecurity>0</DocSecurity>
  <Lines>103</Lines>
  <Paragraphs>29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Anexo Proy CE SARLAFT</vt:lpstr>
      <vt:lpstr>Anexo Proy CE SARLAFT</vt:lpstr>
    </vt:vector>
  </TitlesOfParts>
  <Company>Superintendencia Financiera de Colombia</Company>
  <LinksUpToDate>false</LinksUpToDate>
  <CharactersWithSpaces>14540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Proy CE SARLAFT</dc:title>
  <dc:subject/>
  <dc:creator>Dirección de Investigación y Desarrollo</dc:creator>
  <cp:keywords/>
  <cp:lastModifiedBy>Camila Orrego Gómez</cp:lastModifiedBy>
  <cp:revision>10</cp:revision>
  <cp:lastPrinted>2019-09-24T12:15:00Z</cp:lastPrinted>
  <dcterms:created xsi:type="dcterms:W3CDTF">2021-05-26T21:16:00Z</dcterms:created>
  <dcterms:modified xsi:type="dcterms:W3CDTF">2021-05-27T01:35:00Z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0x0101000471A94B2A6F124097B73DC7037F8A53</vt:lpwstr>
  </property>
</Properties>
</file>